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4"/>
        <w:spacing w:after="0" w:before="0"/>
        <w:contextualSpacing w:val="false"/>
        <w:jc w:val="center"/>
      </w:pPr>
      <w:r>
        <w:rPr>
          <w:rFonts w:ascii="Arial" w:cs="Arial" w:eastAsia="Arial" w:hAnsi="Arial"/>
          <w:b/>
          <w:bCs/>
          <w:sz w:val="24"/>
          <w:szCs w:val="24"/>
          <w:lang w:val="pt-PT"/>
        </w:rPr>
        <w:t xml:space="preserve"> </w:t>
        <w:drawing>
          <wp:anchor allowOverlap="1" behindDoc="0" distB="0" distL="0" distR="0" distT="0" layoutInCell="1" locked="0" relativeHeight="0" simplePos="0">
            <wp:simplePos x="0" y="0"/>
            <wp:positionH relativeFrom="page">
              <wp:posOffset>895350</wp:posOffset>
            </wp:positionH>
            <wp:positionV relativeFrom="page">
              <wp:posOffset>276225</wp:posOffset>
            </wp:positionV>
            <wp:extent cx="1918970" cy="683895"/>
            <wp:effectExtent b="0" l="0" r="0" t="0"/>
            <wp:wrapTopAndBottom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eastAsia="Arial" w:hAnsi="Arial"/>
          <w:b/>
          <w:bCs/>
          <w:sz w:val="18"/>
          <w:szCs w:val="18"/>
          <w:lang w:val="pt-PT"/>
        </w:rPr>
        <w:t xml:space="preserve"> </w:t>
      </w:r>
      <w:r>
        <w:rPr>
          <w:rFonts w:ascii="Arial" w:cs="Arial" w:hAnsi="Arial"/>
          <w:b/>
          <w:bCs/>
          <w:sz w:val="18"/>
          <w:szCs w:val="18"/>
          <w:lang w:val="pt-PT"/>
        </w:rPr>
        <w:t>CARTA CONTRATO -  ANEXO IX</w:t>
      </w:r>
    </w:p>
    <w:p>
      <w:pPr>
        <w:pStyle w:val="style24"/>
        <w:spacing w:after="0" w:before="0"/>
        <w:contextualSpacing w:val="false"/>
        <w:jc w:val="center"/>
      </w:pPr>
      <w:r>
        <w:rPr>
          <w:rFonts w:ascii="Arial" w:cs="Arial" w:hAnsi="Arial"/>
          <w:b/>
          <w:bCs/>
          <w:sz w:val="18"/>
          <w:szCs w:val="18"/>
          <w:lang w:val="pt-PT"/>
        </w:rPr>
        <w:br/>
        <w:t>INFORMAÇÕES COMPLEMENTARES PARA A NOTA DE EMPENHO</w:t>
      </w:r>
    </w:p>
    <w:p>
      <w:pPr>
        <w:pStyle w:val="style24"/>
        <w:spacing w:after="0" w:before="0"/>
        <w:contextualSpacing w:val="false"/>
        <w:jc w:val="center"/>
      </w:pPr>
      <w:r>
        <w:rPr>
          <w:rFonts w:ascii="Arial" w:cs="Arial" w:hAnsi="Arial"/>
          <w:sz w:val="18"/>
          <w:szCs w:val="18"/>
          <w:lang w:val="pt-PT"/>
        </w:rPr>
        <w:t xml:space="preserve">Artigo 62, da Lei n.° </w:t>
      </w:r>
      <w:r>
        <w:rPr>
          <w:rFonts w:ascii="Arial" w:cs="Arial" w:hAnsi="Arial"/>
          <w:iCs/>
          <w:sz w:val="18"/>
          <w:szCs w:val="18"/>
          <w:lang w:val="pt-PT"/>
        </w:rPr>
        <w:t xml:space="preserve">8.666/93 </w:t>
      </w:r>
      <w:r>
        <w:rPr>
          <w:rFonts w:ascii="Arial" w:cs="Arial" w:hAnsi="Arial"/>
          <w:sz w:val="18"/>
          <w:szCs w:val="18"/>
          <w:lang w:val="pt-PT"/>
        </w:rPr>
        <w:t>de 21/06/93, republicada em 06/07/94 e suas alterações.</w:t>
      </w:r>
    </w:p>
    <w:p>
      <w:pPr>
        <w:pStyle w:val="style24"/>
        <w:spacing w:after="0" w:before="0"/>
        <w:contextualSpacing w:val="false"/>
      </w:pPr>
      <w:r>
        <w:rPr/>
      </w:r>
    </w:p>
    <w:p>
      <w:pPr>
        <w:pStyle w:val="style24"/>
        <w:spacing w:after="0" w:before="0"/>
        <w:contextualSpacing w:val="false"/>
      </w:pPr>
      <w:r>
        <w:rPr>
          <w:rFonts w:ascii="Arial" w:cs="Arial" w:hAnsi="Arial"/>
          <w:sz w:val="18"/>
          <w:szCs w:val="18"/>
          <w:lang w:val="pt-PT"/>
        </w:rPr>
        <w:br/>
      </w:r>
      <w:r>
        <w:rPr>
          <w:rFonts w:ascii="Arial" w:cs="Arial" w:hAnsi="Arial"/>
          <w:b/>
          <w:sz w:val="18"/>
          <w:szCs w:val="18"/>
          <w:lang w:val="pt-PT"/>
        </w:rPr>
        <w:t xml:space="preserve">Processo n.°: </w:t>
      </w:r>
      <w:r>
        <w:rPr>
          <w:rFonts w:ascii="Arial" w:cs="Arial" w:hAnsi="Arial"/>
          <w:b/>
          <w:sz w:val="18"/>
          <w:szCs w:val="18"/>
          <w:lang w:val="pt-PT"/>
        </w:rPr>
        <w:t>4797/19</w:t>
      </w:r>
    </w:p>
    <w:p>
      <w:pPr>
        <w:pStyle w:val="style24"/>
        <w:spacing w:after="0" w:before="0"/>
        <w:contextualSpacing w:val="false"/>
      </w:pPr>
      <w:r>
        <w:rPr>
          <w:rFonts w:ascii="Arial" w:cs="Arial" w:hAnsi="Arial"/>
          <w:b/>
          <w:sz w:val="18"/>
          <w:szCs w:val="18"/>
          <w:lang w:val="pt-PT"/>
        </w:rPr>
        <w:br/>
      </w:r>
      <w:r>
        <w:rPr>
          <w:rFonts w:ascii="Arial" w:cs="Arial" w:hAnsi="Arial"/>
          <w:sz w:val="18"/>
          <w:szCs w:val="18"/>
          <w:lang w:val="pt-PT"/>
        </w:rPr>
        <w:t xml:space="preserve">Modalidade de Licitação: </w:t>
      </w:r>
      <w:r>
        <w:rPr>
          <w:rFonts w:ascii="Arial" w:cs="Arial" w:hAnsi="Arial"/>
          <w:b/>
          <w:sz w:val="18"/>
          <w:szCs w:val="18"/>
          <w:lang w:val="pt-PT"/>
        </w:rPr>
        <w:t>CONVITE</w:t>
      </w:r>
      <w:r>
        <w:rPr>
          <w:rFonts w:ascii="Arial" w:cs="Arial" w:hAnsi="Arial"/>
          <w:sz w:val="18"/>
          <w:szCs w:val="18"/>
          <w:lang w:val="pt-PT"/>
        </w:rPr>
        <w:t xml:space="preserve"> </w:t>
      </w:r>
    </w:p>
    <w:p>
      <w:pPr>
        <w:pStyle w:val="style24"/>
        <w:spacing w:after="0" w:before="0"/>
        <w:contextualSpacing w:val="false"/>
      </w:pPr>
      <w:r>
        <w:rPr/>
      </w:r>
    </w:p>
    <w:p>
      <w:pPr>
        <w:pStyle w:val="style24"/>
        <w:spacing w:after="0" w:before="0"/>
        <w:contextualSpacing w:val="false"/>
      </w:pPr>
      <w:r>
        <w:rPr>
          <w:rFonts w:ascii="Arial" w:cs="Arial" w:hAnsi="Arial"/>
          <w:b/>
          <w:sz w:val="18"/>
          <w:szCs w:val="18"/>
          <w:lang w:val="pt-PT"/>
        </w:rPr>
        <w:t xml:space="preserve">1) Objeto da Licitação: </w:t>
      </w:r>
    </w:p>
    <w:p>
      <w:pPr>
        <w:pStyle w:val="style24"/>
        <w:spacing w:after="0" w:before="0"/>
        <w:contextualSpacing w:val="false"/>
        <w:jc w:val="both"/>
      </w:pPr>
      <w:r>
        <w:rPr>
          <w:rFonts w:ascii="Arial" w:cs="Arial" w:eastAsia="Arial" w:hAnsi="Arial"/>
          <w:b/>
          <w:sz w:val="18"/>
          <w:szCs w:val="18"/>
          <w:lang w:val="pt-PT"/>
        </w:rPr>
        <w:t xml:space="preserve"> </w:t>
      </w:r>
      <w:r>
        <w:rPr>
          <w:rFonts w:ascii="Arial" w:cs="Arial" w:hAnsi="Arial"/>
          <w:b/>
          <w:sz w:val="18"/>
          <w:szCs w:val="18"/>
          <w:lang w:val="pt-PT"/>
        </w:rPr>
        <w:br/>
      </w:r>
      <w:r>
        <w:rPr>
          <w:rFonts w:ascii="Arial" w:cs="Arial" w:eastAsia="Arial" w:hAnsi="Arial"/>
          <w:b/>
          <w:bCs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val="pt-PT"/>
        </w:rPr>
        <w:t>“</w:t>
      </w:r>
      <w:r>
        <w:rPr>
          <w:rFonts w:ascii="Arial" w:cs="Arial" w:eastAsia="Arial" w:hAnsi="Arial"/>
          <w:b/>
          <w:bCs/>
          <w:i w:val="false"/>
          <w:iCs w:val="false"/>
          <w:strike w:val="false"/>
          <w:dstrike w:val="false"/>
          <w:outline w:val="false"/>
          <w:shadow w:val="false"/>
          <w:sz w:val="20"/>
          <w:szCs w:val="22"/>
          <w:u w:val="none"/>
          <w:em w:val="none"/>
          <w:lang w:val="pt-PT"/>
        </w:rPr>
        <w:t>CONTRATAÇÃO DE SERVIÇOS  E MATERIAIS PARA DIVULGAÇÃO DO CALENDÁRIO DE PAGAMENTO DO IPTU DO MUNICIPIO DE ITABORAI DO EXERCÍCIO FINANCEIRO DE 20</w:t>
      </w:r>
      <w:r>
        <w:rPr>
          <w:rFonts w:ascii="Arial" w:cs="Arial" w:eastAsia="Arial" w:hAnsi="Arial"/>
          <w:b/>
          <w:bCs/>
          <w:i w:val="false"/>
          <w:iCs w:val="false"/>
          <w:strike w:val="false"/>
          <w:dstrike w:val="false"/>
          <w:outline w:val="false"/>
          <w:shadow w:val="false"/>
          <w:sz w:val="20"/>
          <w:szCs w:val="22"/>
          <w:u w:val="none"/>
          <w:em w:val="none"/>
          <w:lang w:val="pt-PT"/>
        </w:rPr>
        <w:t>20</w:t>
      </w:r>
      <w:r>
        <w:rPr>
          <w:rFonts w:ascii="Arial" w:cs="Arial" w:eastAsia="Arial" w:hAnsi="Arial"/>
          <w:b/>
          <w:bCs/>
          <w:i w:val="false"/>
          <w:iCs w:val="false"/>
          <w:strike w:val="false"/>
          <w:dstrike w:val="false"/>
          <w:outline w:val="false"/>
          <w:shadow w:val="false"/>
          <w:sz w:val="22"/>
          <w:szCs w:val="22"/>
          <w:u w:val="none"/>
          <w:em w:val="none"/>
          <w:lang w:val="pt-PT"/>
        </w:rPr>
        <w:t>”</w:t>
      </w:r>
    </w:p>
    <w:p>
      <w:pPr>
        <w:pStyle w:val="style24"/>
        <w:spacing w:after="0" w:before="0"/>
        <w:contextualSpacing w:val="false"/>
        <w:jc w:val="both"/>
      </w:pPr>
      <w:r>
        <w:rPr/>
      </w:r>
    </w:p>
    <w:p>
      <w:pPr>
        <w:pStyle w:val="style24"/>
        <w:spacing w:after="0" w:before="0"/>
        <w:contextualSpacing w:val="false"/>
        <w:jc w:val="both"/>
      </w:pPr>
      <w:r>
        <w:rPr>
          <w:rFonts w:ascii="Arial" w:cs="Arial" w:hAnsi="Arial"/>
          <w:b/>
          <w:sz w:val="18"/>
          <w:szCs w:val="18"/>
          <w:lang w:val="pt-PT"/>
        </w:rPr>
        <w:t>2) Adjudicatária:</w:t>
      </w:r>
      <w:r>
        <w:rPr>
          <w:rFonts w:ascii="Arial" w:cs="Arial" w:hAnsi="Arial"/>
          <w:sz w:val="18"/>
          <w:szCs w:val="18"/>
          <w:lang w:val="pt-PT"/>
        </w:rPr>
        <w:t xml:space="preserve"> XXXXXXXXXXXXXXXX </w:t>
      </w:r>
    </w:p>
    <w:p>
      <w:pPr>
        <w:pStyle w:val="style24"/>
        <w:spacing w:after="0" w:before="0"/>
        <w:contextualSpacing w:val="false"/>
      </w:pPr>
      <w:r>
        <w:rPr>
          <w:rFonts w:ascii="Arial" w:cs="Arial" w:hAnsi="Arial"/>
          <w:sz w:val="18"/>
          <w:szCs w:val="18"/>
          <w:lang w:val="pt-PT"/>
        </w:rPr>
        <w:br/>
      </w:r>
      <w:r>
        <w:rPr>
          <w:rFonts w:ascii="Arial" w:cs="Arial" w:hAnsi="Arial"/>
          <w:b/>
          <w:sz w:val="18"/>
          <w:szCs w:val="18"/>
          <w:lang w:val="pt-PT"/>
        </w:rPr>
        <w:t xml:space="preserve">3) Período de Vigência: 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eastAsia="Arial"/>
          <w:color w:val="000000"/>
          <w:sz w:val="18"/>
          <w:szCs w:val="18"/>
        </w:rPr>
        <w:t>O prazo de vigência será conforme cronograma previsto no Projeto Básico (Anexo VIII), contados a partir da assinatura deste Termo.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sz w:val="18"/>
          <w:szCs w:val="18"/>
          <w:lang w:val="pt-PT"/>
        </w:rPr>
        <w:br/>
      </w:r>
      <w:r>
        <w:rPr>
          <w:rFonts w:ascii="Arial" w:cs="Arial" w:eastAsia="Arial" w:hAnsi="Arial"/>
          <w:b/>
          <w:sz w:val="18"/>
          <w:szCs w:val="18"/>
          <w:lang w:val="pt-PT"/>
        </w:rPr>
        <w:t xml:space="preserve">4) Dotação Orçamentária: 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sz w:val="18"/>
          <w:szCs w:val="18"/>
          <w:lang w:val="pt-PT"/>
        </w:rPr>
        <w:br/>
        <w:t>Programa de trabalho: 04.122.0012.2.260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sz w:val="18"/>
          <w:szCs w:val="18"/>
          <w:lang w:val="pt-PT"/>
        </w:rPr>
        <w:t xml:space="preserve">Elemento de despesa: 3.3.90.30.00.00 / 33.90.39.00.00  </w:t>
      </w:r>
    </w:p>
    <w:p>
      <w:pPr>
        <w:pStyle w:val="style24"/>
        <w:spacing w:after="0" w:before="0"/>
        <w:contextualSpacing w:val="false"/>
      </w:pPr>
      <w:r>
        <w:rPr/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sz w:val="18"/>
          <w:szCs w:val="18"/>
          <w:lang w:val="pt-PT"/>
        </w:rPr>
        <w:br/>
      </w:r>
      <w:r>
        <w:rPr>
          <w:rFonts w:ascii="Arial" w:cs="Arial" w:eastAsia="Arial" w:hAnsi="Arial"/>
          <w:b/>
          <w:iCs/>
          <w:sz w:val="18"/>
          <w:szCs w:val="18"/>
          <w:lang w:val="pt-PT"/>
        </w:rPr>
        <w:t xml:space="preserve">5) </w:t>
      </w:r>
      <w:r>
        <w:rPr>
          <w:rFonts w:ascii="Arial" w:cs="Arial" w:eastAsia="Arial" w:hAnsi="Arial"/>
          <w:b/>
          <w:sz w:val="18"/>
          <w:szCs w:val="18"/>
          <w:lang w:val="pt-PT"/>
        </w:rPr>
        <w:t xml:space="preserve">Preço e condições de pagamento: 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b/>
          <w:sz w:val="18"/>
          <w:szCs w:val="18"/>
          <w:lang w:val="pt-PT"/>
        </w:rPr>
        <w:br/>
      </w:r>
      <w:r>
        <w:rPr>
          <w:rFonts w:ascii="Arial" w:cs="Arial" w:eastAsia="Arial" w:hAnsi="Arial"/>
          <w:sz w:val="18"/>
          <w:szCs w:val="18"/>
          <w:lang w:val="pt-PT"/>
        </w:rPr>
        <w:t xml:space="preserve">Unitário: R$ xxxxx </w:t>
        <w:br/>
        <w:t xml:space="preserve">Total: R$ xxxxx </w:t>
      </w:r>
    </w:p>
    <w:p>
      <w:pPr>
        <w:pStyle w:val="style24"/>
        <w:spacing w:after="0" w:before="0"/>
        <w:contextualSpacing w:val="false"/>
      </w:pPr>
      <w:r>
        <w:rPr/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b/>
          <w:sz w:val="18"/>
          <w:szCs w:val="18"/>
          <w:lang w:val="pt-PT"/>
        </w:rPr>
        <w:t xml:space="preserve">6) Pagamento: </w:t>
      </w:r>
    </w:p>
    <w:p>
      <w:pPr>
        <w:pStyle w:val="style24"/>
        <w:spacing w:after="0" w:before="0"/>
        <w:contextualSpacing w:val="false"/>
        <w:jc w:val="both"/>
      </w:pPr>
      <w:r>
        <w:rPr>
          <w:rFonts w:ascii="Arial" w:cs="Arial" w:eastAsia="Arial" w:hAnsi="Arial"/>
          <w:sz w:val="18"/>
          <w:szCs w:val="18"/>
          <w:lang w:val="pt-PT"/>
        </w:rPr>
        <w:br/>
        <w:t xml:space="preserve">O pagamento será efetuado após  a apresentação da nota fiscal devidamente atestada por dois servidores, que não o ordenador de despesa, em até  30 (trinta) dias a contar do adimplemento da obrigação. </w:t>
      </w:r>
    </w:p>
    <w:p>
      <w:pPr>
        <w:pStyle w:val="style24"/>
        <w:spacing w:after="0" w:before="0"/>
        <w:contextualSpacing w:val="false"/>
        <w:jc w:val="both"/>
      </w:pPr>
      <w:r>
        <w:rPr/>
      </w:r>
    </w:p>
    <w:p>
      <w:pPr>
        <w:pStyle w:val="style24"/>
        <w:spacing w:after="0" w:before="0"/>
        <w:contextualSpacing w:val="false"/>
        <w:jc w:val="both"/>
      </w:pPr>
      <w:r>
        <w:rPr>
          <w:rFonts w:ascii="Arial" w:cs="Arial" w:eastAsia="Arial" w:hAnsi="Arial"/>
          <w:sz w:val="18"/>
          <w:szCs w:val="18"/>
          <w:lang w:val="pt-PT"/>
        </w:rPr>
        <w:t>7</w:t>
      </w:r>
      <w:r>
        <w:rPr>
          <w:rFonts w:ascii="Arial" w:cs="Arial" w:eastAsia="Arial" w:hAnsi="Arial"/>
          <w:b/>
          <w:sz w:val="18"/>
          <w:szCs w:val="18"/>
          <w:lang w:val="pt-PT"/>
        </w:rPr>
        <w:t xml:space="preserve">) Penalidades aplicáveis a contratada pela inadimplência das cláusulas: 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sz w:val="18"/>
          <w:szCs w:val="18"/>
          <w:lang w:val="pt-PT"/>
        </w:rPr>
        <w:br/>
        <w:t xml:space="preserve">ARTIGOS 86 E 87 DA LEI N.° 8 </w:t>
      </w:r>
      <w:r>
        <w:rPr>
          <w:rFonts w:ascii="Arial" w:cs="Arial" w:eastAsia="Arial" w:hAnsi="Arial"/>
          <w:iCs/>
          <w:sz w:val="18"/>
          <w:szCs w:val="18"/>
          <w:lang w:val="pt-PT"/>
        </w:rPr>
        <w:t xml:space="preserve">.666/93 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b/>
          <w:bCs/>
          <w:i/>
          <w:iCs/>
          <w:sz w:val="18"/>
          <w:szCs w:val="18"/>
          <w:lang w:val="pt-PT"/>
        </w:rPr>
        <w:br/>
        <w:t>8</w:t>
      </w:r>
      <w:r>
        <w:rPr>
          <w:rFonts w:ascii="Arial" w:cs="Arial" w:eastAsia="Arial" w:hAnsi="Arial"/>
          <w:b/>
          <w:bCs/>
          <w:sz w:val="18"/>
          <w:szCs w:val="18"/>
          <w:lang w:val="pt-PT"/>
        </w:rPr>
        <w:t>) O Convite n.° XXX/20</w:t>
      </w:r>
      <w:r>
        <w:rPr>
          <w:rFonts w:ascii="Arial" w:cs="Arial" w:eastAsia="Arial" w:hAnsi="Arial"/>
          <w:b/>
          <w:bCs/>
          <w:sz w:val="18"/>
          <w:szCs w:val="18"/>
          <w:lang w:val="pt-PT"/>
        </w:rPr>
        <w:t>20</w:t>
      </w:r>
      <w:r>
        <w:rPr>
          <w:rFonts w:ascii="Arial" w:cs="Arial" w:eastAsia="Arial" w:hAnsi="Arial"/>
          <w:b/>
          <w:bCs/>
          <w:sz w:val="18"/>
          <w:szCs w:val="18"/>
          <w:lang w:val="pt-PT"/>
        </w:rPr>
        <w:t xml:space="preserve"> -  PMI com os anexos e a proposta de preços integram este instrumento. </w:t>
      </w:r>
    </w:p>
    <w:p>
      <w:pPr>
        <w:pStyle w:val="style24"/>
        <w:spacing w:after="0" w:before="0"/>
        <w:contextualSpacing w:val="false"/>
      </w:pPr>
      <w:r>
        <w:rPr>
          <w:rFonts w:ascii="Arial" w:cs="Arial" w:eastAsia="Arial" w:hAnsi="Arial"/>
          <w:sz w:val="18"/>
          <w:szCs w:val="18"/>
          <w:lang w:val="pt-PT"/>
        </w:rPr>
        <w:br/>
        <w:t>9</w:t>
      </w:r>
      <w:r>
        <w:rPr>
          <w:rFonts w:ascii="Arial" w:cs="Arial" w:eastAsia="Arial" w:hAnsi="Arial"/>
          <w:b/>
          <w:bCs/>
          <w:sz w:val="18"/>
          <w:szCs w:val="18"/>
          <w:lang w:val="pt-PT"/>
        </w:rPr>
        <w:t xml:space="preserve">) Fica eleito o foro da Comarca de Itaboraí para dirimir as questões oriundas do presente instrumento. </w:t>
      </w:r>
    </w:p>
    <w:p>
      <w:pPr>
        <w:pStyle w:val="style24"/>
        <w:spacing w:after="0" w:before="0"/>
        <w:contextualSpacing w:val="false"/>
        <w:jc w:val="right"/>
      </w:pPr>
      <w:r>
        <w:rPr>
          <w:rFonts w:ascii="Arial" w:cs="Arial" w:eastAsia="Arial" w:hAnsi="Arial"/>
          <w:sz w:val="18"/>
          <w:szCs w:val="18"/>
          <w:lang w:val="pt-PT"/>
        </w:rPr>
        <w:br/>
        <w:t>Data ____/____ /______</w:t>
      </w:r>
    </w:p>
    <w:p>
      <w:pPr>
        <w:pStyle w:val="style24"/>
        <w:spacing w:after="0" w:before="0"/>
        <w:contextualSpacing w:val="false"/>
        <w:jc w:val="right"/>
      </w:pPr>
      <w:r>
        <w:rPr/>
      </w:r>
    </w:p>
    <w:p>
      <w:pPr>
        <w:pStyle w:val="style24"/>
        <w:spacing w:after="0" w:before="0"/>
        <w:contextualSpacing w:val="false"/>
        <w:jc w:val="center"/>
      </w:pPr>
      <w:r>
        <w:rPr/>
      </w:r>
    </w:p>
    <w:p>
      <w:pPr>
        <w:pStyle w:val="style24"/>
        <w:spacing w:after="0" w:before="0"/>
        <w:contextualSpacing w:val="false"/>
        <w:jc w:val="center"/>
      </w:pPr>
      <w:r>
        <w:rPr/>
      </w:r>
    </w:p>
    <w:p>
      <w:pPr>
        <w:pStyle w:val="style24"/>
        <w:spacing w:after="0" w:before="0"/>
        <w:contextualSpacing w:val="false"/>
        <w:jc w:val="center"/>
      </w:pPr>
      <w:r>
        <w:rPr>
          <w:rFonts w:ascii="Arial" w:cs="Arial" w:eastAsia="Arial" w:hAnsi="Arial"/>
          <w:sz w:val="18"/>
          <w:szCs w:val="18"/>
          <w:lang w:val="pt-PT"/>
        </w:rPr>
        <w:br/>
        <w:t xml:space="preserve">Assinatura do Ordenador de Despesa </w:t>
        <w:tab/>
        <w:tab/>
        <w:tab/>
        <w:tab/>
        <w:tab/>
        <w:t>Assinatura da Contratada</w:t>
      </w:r>
    </w:p>
    <w:p>
      <w:pPr>
        <w:pStyle w:val="style0"/>
      </w:pPr>
      <w:r>
        <w:rPr/>
      </w:r>
    </w:p>
    <w:sectPr>
      <w:headerReference r:id="rId3" w:type="default"/>
      <w:footerReference r:id="rId4" w:type="default"/>
      <w:type w:val="nextPage"/>
      <w:pgSz w:h="15840" w:w="12240"/>
      <w:pgMar w:bottom="624" w:footer="567" w:gutter="0" w:header="567" w:left="1418" w:right="1134" w:top="1817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ind w:hanging="0" w:left="0" w:right="-30"/>
      <w:jc w:val="right"/>
    </w:pP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  <w:r>
      <w:rPr>
        <w:rStyle w:val="style16"/>
        <w:sz w:val="16"/>
        <w:szCs w:val="16"/>
      </w:rPr>
      <w:t>/</w:t>
    </w:r>
    <w:r>
      <w:rPr/>
      <w:fldChar w:fldCharType="begin"/>
    </w:r>
    <w:r>
      <w:instrText> NUMPAGES </w:instrText>
    </w:r>
    <w:r>
      <w:fldChar w:fldCharType="separate"/>
    </w:r>
    <w:r>
      <w:t>1</w:t>
    </w:r>
    <w:r>
      <w:fldChar w:fldCharType="end"/>
    </w:r>
  </w:p>
  <w:p>
    <w:pPr>
      <w:pStyle w:val="style23"/>
      <w:ind w:hanging="0" w:left="0" w:right="360"/>
      <w:jc w:val="center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center"/>
    </w:pPr>
    <w:r>
      <w:rPr/>
    </w:r>
  </w:p>
  <w:p>
    <w:pPr>
      <w:pStyle w:val="style26"/>
    </w:pPr>
    <w:r>
      <w:rPr/>
    </w:r>
  </w:p>
  <w:p>
    <w:pPr>
      <w:pStyle w:val="style0"/>
    </w:pPr>
    <w:r>
      <w:rPr>
        <w:b/>
        <w:bCs/>
        <w:sz w:val="16"/>
        <w:szCs w:val="16"/>
      </w:rPr>
      <w:t>PMI/RJ</w:t>
    </w:r>
  </w:p>
  <w:p>
    <w:pPr>
      <w:pStyle w:val="style0"/>
    </w:pPr>
    <w:r>
      <w:rPr>
        <w:sz w:val="16"/>
        <w:szCs w:val="16"/>
      </w:rPr>
      <w:t xml:space="preserve">Processo N.º </w:t>
    </w:r>
    <w:r>
      <w:rPr>
        <w:sz w:val="16"/>
        <w:szCs w:val="16"/>
      </w:rPr>
      <w:t>4797/19</w:t>
    </w:r>
  </w:p>
  <w:p>
    <w:pPr>
      <w:pStyle w:val="style0"/>
    </w:pPr>
    <w:r>
      <w:rPr>
        <w:sz w:val="16"/>
        <w:szCs w:val="16"/>
      </w:rPr>
    </w:r>
  </w:p>
  <w:p>
    <w:pPr>
      <w:pStyle w:val="style0"/>
    </w:pPr>
    <w:r>
      <w:rPr>
        <w:sz w:val="16"/>
        <w:szCs w:val="16"/>
      </w:rPr>
      <w:t>Rubrica: __________ Fls. _____</w:t>
    </w:r>
  </w:p>
  <w:p>
    <w:pPr>
      <w:pStyle w:val="style0"/>
    </w:pPr>
    <w:r>
      <w:rPr/>
    </w:r>
  </w:p>
</w:hdr>
</file>

<file path=word/settings.xml><?xml version="1.0" encoding="utf-8"?>
<w:settings xmlns:w="http://schemas.openxmlformats.org/wordprocessingml/2006/main">
  <w:zoom w:percent="9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overflowPunct w:val="false"/>
      <w:jc w:val="left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page number"/>
    <w:basedOn w:val="style15"/>
    <w:next w:val="style16"/>
    <w:rPr/>
  </w:style>
  <w:style w:styleId="style17" w:type="character">
    <w:name w:val="Rodapé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Rodapé"/>
    <w:basedOn w:val="style0"/>
    <w:next w:val="style23"/>
    <w:pPr>
      <w:suppressLineNumbers/>
      <w:tabs>
        <w:tab w:leader="none" w:pos="4320" w:val="center"/>
        <w:tab w:leader="none" w:pos="8640" w:val="right"/>
      </w:tabs>
    </w:pPr>
    <w:rPr/>
  </w:style>
  <w:style w:styleId="style24" w:type="paragraph">
    <w:name w:val="Normal (Web)"/>
    <w:basedOn w:val="style0"/>
    <w:next w:val="style24"/>
    <w:pPr>
      <w:overflowPunct w:val="true"/>
      <w:spacing w:after="100" w:before="100"/>
      <w:contextualSpacing w:val="false"/>
      <w:textAlignment w:val="auto"/>
    </w:pPr>
    <w:rPr>
      <w:rFonts w:ascii="Times New Roman" w:cs="Times New Roman" w:hAnsi="Times New Roman"/>
      <w:sz w:val="20"/>
    </w:rPr>
  </w:style>
  <w:style w:styleId="style25" w:type="paragraph">
    <w:name w:val="Cabeçalho"/>
    <w:basedOn w:val="style0"/>
    <w:next w:val="style25"/>
    <w:pPr>
      <w:suppressLineNumbers/>
      <w:tabs>
        <w:tab w:leader="none" w:pos="4819" w:val="center"/>
        <w:tab w:leader="none" w:pos="9638" w:val="right"/>
      </w:tabs>
    </w:pPr>
    <w:rPr/>
  </w:style>
  <w:style w:styleId="style26" w:type="paragraph">
    <w:name w:val="Conteúdo do quadro"/>
    <w:basedOn w:val="style19"/>
    <w:next w:val="style26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2018-07-23T14:08:00.00Z</dcterms:created>
  <dc:creator>Licitação</dc:creator>
  <cp:lastModifiedBy>Licitação</cp:lastModifiedBy>
  <cp:lastPrinted>2020-01-14T17:57:39.03Z</cp:lastPrinted>
  <dcterms:modified xsi:type="dcterms:W3CDTF">2018-07-23T14:20:00.00Z</dcterms:modified>
  <cp:revision>1</cp:revision>
</cp:coreProperties>
</file>