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pacing w:line="360" w:lineRule="auto"/>
        <w:jc w:val="center"/>
      </w:pPr>
      <w:r>
        <w:rPr>
          <w:rFonts w:ascii="Arial" w:cs="Arial" w:hAnsi="Arial"/>
          <w:b/>
          <w:sz w:val="36"/>
          <w:szCs w:val="36"/>
          <w:u w:val="single"/>
        </w:rPr>
        <w:t>ANEXO XIII - PROJETO BÁSICO</w:t>
      </w:r>
    </w:p>
    <w:p>
      <w:pPr>
        <w:pStyle w:val="style37"/>
        <w:spacing w:line="360" w:lineRule="auto"/>
        <w:jc w:val="center"/>
      </w:pPr>
      <w:r>
        <w:rPr/>
      </w:r>
    </w:p>
    <w:p>
      <w:pPr>
        <w:pStyle w:val="style37"/>
        <w:numPr>
          <w:ilvl w:val="0"/>
          <w:numId w:val="2"/>
        </w:numPr>
        <w:spacing w:line="360" w:lineRule="auto"/>
        <w:jc w:val="both"/>
      </w:pPr>
      <w:r>
        <w:rPr>
          <w:rFonts w:ascii="Arial" w:cs="Arial" w:hAnsi="Arial"/>
          <w:b/>
          <w:sz w:val="24"/>
          <w:szCs w:val="24"/>
        </w:rPr>
        <w:t>PREÂMBULO</w:t>
      </w:r>
    </w:p>
    <w:p>
      <w:pPr>
        <w:pStyle w:val="style37"/>
        <w:spacing w:line="360" w:lineRule="auto"/>
        <w:ind w:hanging="0" w:left="360" w:right="0"/>
        <w:jc w:val="both"/>
      </w:pPr>
      <w:r>
        <w:rPr/>
      </w:r>
    </w:p>
    <w:p>
      <w:pPr>
        <w:pStyle w:val="style37"/>
        <w:tabs>
          <w:tab w:leader="none" w:pos="1134" w:val="center"/>
          <w:tab w:leader="none" w:pos="4252" w:val="center"/>
          <w:tab w:leader="none" w:pos="8504" w:val="right"/>
        </w:tabs>
        <w:spacing w:line="360" w:lineRule="auto"/>
        <w:jc w:val="both"/>
      </w:pPr>
      <w:r>
        <w:rPr>
          <w:rFonts w:ascii="Arial" w:cs="Arial" w:hAnsi="Arial"/>
          <w:sz w:val="24"/>
          <w:szCs w:val="24"/>
        </w:rPr>
        <w:tab/>
        <w:tab/>
        <w:t>Em face do que estatui a alínea “e”, inciso IX, do artigo 6º da Lei Nacional nº 8.666, de 21 de junho de 1993 e, de modo a disponibilizar os subsídios necessários a montagem do plano de licitação e gestão do serviço definido no item 2, deste documento, este órgão elaborou o presente Projeto Básico/Plano de trabalho, nos termos do que preconiza a referida Lei Nacional e demais normas regentes.</w:t>
      </w:r>
    </w:p>
    <w:p>
      <w:pPr>
        <w:pStyle w:val="style37"/>
        <w:tabs>
          <w:tab w:leader="none" w:pos="1134" w:val="center"/>
          <w:tab w:leader="none" w:pos="4252" w:val="center"/>
          <w:tab w:leader="none" w:pos="8504" w:val="right"/>
        </w:tabs>
        <w:spacing w:line="360" w:lineRule="auto"/>
        <w:jc w:val="both"/>
      </w:pPr>
      <w:r>
        <w:rPr/>
      </w:r>
    </w:p>
    <w:p>
      <w:pPr>
        <w:pStyle w:val="style37"/>
        <w:numPr>
          <w:ilvl w:val="0"/>
          <w:numId w:val="2"/>
        </w:numPr>
        <w:tabs>
          <w:tab w:leader="none" w:pos="1134" w:val="center"/>
          <w:tab w:leader="none" w:pos="4252" w:val="center"/>
          <w:tab w:leader="none" w:pos="8504" w:val="right"/>
        </w:tabs>
        <w:spacing w:line="360" w:lineRule="auto"/>
        <w:jc w:val="both"/>
      </w:pPr>
      <w:r>
        <w:rPr>
          <w:rFonts w:ascii="Arial" w:cs="Arial" w:hAnsi="Arial"/>
          <w:b/>
          <w:sz w:val="24"/>
          <w:szCs w:val="24"/>
        </w:rPr>
        <w:t>OBJETO</w:t>
      </w:r>
    </w:p>
    <w:p>
      <w:pPr>
        <w:pStyle w:val="style37"/>
        <w:tabs>
          <w:tab w:leader="none" w:pos="2934" w:val="center"/>
          <w:tab w:leader="none" w:pos="4612" w:val="center"/>
          <w:tab w:leader="none" w:pos="4972" w:val="center"/>
          <w:tab w:leader="none" w:pos="5332" w:val="center"/>
          <w:tab w:leader="none" w:pos="5692" w:val="center"/>
          <w:tab w:leader="none" w:pos="6052" w:val="center"/>
          <w:tab w:leader="none" w:pos="8864" w:val="right"/>
          <w:tab w:leader="none" w:pos="9224" w:val="right"/>
          <w:tab w:leader="none" w:pos="9584" w:val="right"/>
          <w:tab w:leader="none" w:pos="9944" w:val="right"/>
          <w:tab w:leader="none" w:pos="10304" w:val="right"/>
        </w:tabs>
        <w:spacing w:line="360" w:lineRule="auto"/>
        <w:ind w:hanging="0" w:left="360" w:right="0"/>
        <w:jc w:val="both"/>
      </w:pPr>
      <w:r>
        <w:rPr/>
      </w:r>
    </w:p>
    <w:p>
      <w:pPr>
        <w:pStyle w:val="style37"/>
        <w:tabs>
          <w:tab w:leader="none" w:pos="1134" w:val="center"/>
          <w:tab w:leader="none" w:pos="4252" w:val="center"/>
          <w:tab w:leader="none" w:pos="8504" w:val="right"/>
        </w:tabs>
        <w:spacing w:line="360" w:lineRule="auto"/>
        <w:jc w:val="both"/>
      </w:pPr>
      <w:r>
        <w:rPr>
          <w:rFonts w:ascii="Arial" w:cs="Arial" w:hAnsi="Arial"/>
          <w:sz w:val="24"/>
          <w:szCs w:val="24"/>
        </w:rPr>
        <w:tab/>
        <w:tab/>
        <w:t>Este Projeto Básico tem por objeto especificar, para fins de execução INDIRETA, construção de quadra poliesportiva e urbanização entorno da mesma, localizada na rua Goiás, Bairro Mororó, Vila Brasil, Itaboraí, RJ.</w:t>
      </w:r>
    </w:p>
    <w:p>
      <w:pPr>
        <w:pStyle w:val="style37"/>
        <w:tabs>
          <w:tab w:leader="none" w:pos="1134" w:val="center"/>
          <w:tab w:leader="none" w:pos="4252" w:val="center"/>
          <w:tab w:leader="none" w:pos="8504" w:val="right"/>
        </w:tabs>
        <w:spacing w:line="360" w:lineRule="auto"/>
        <w:jc w:val="both"/>
      </w:pPr>
      <w:r>
        <w:rPr/>
      </w:r>
    </w:p>
    <w:p>
      <w:pPr>
        <w:pStyle w:val="style37"/>
        <w:numPr>
          <w:ilvl w:val="0"/>
          <w:numId w:val="2"/>
        </w:numPr>
        <w:tabs>
          <w:tab w:leader="none" w:pos="1134" w:val="center"/>
          <w:tab w:leader="none" w:pos="4252" w:val="center"/>
          <w:tab w:leader="none" w:pos="8504" w:val="right"/>
        </w:tabs>
        <w:spacing w:line="360" w:lineRule="auto"/>
        <w:jc w:val="both"/>
      </w:pPr>
      <w:r>
        <w:rPr>
          <w:rFonts w:ascii="Arial" w:cs="Arial" w:hAnsi="Arial"/>
          <w:b/>
          <w:color w:val="000000"/>
          <w:sz w:val="24"/>
          <w:szCs w:val="24"/>
        </w:rPr>
        <w:t>JUSTIFICATIVA DO PROJETO</w:t>
        <w:tab/>
        <w:br/>
      </w:r>
    </w:p>
    <w:p>
      <w:pPr>
        <w:pStyle w:val="style0"/>
        <w:jc w:val="both"/>
      </w:pPr>
      <w:r>
        <w:rPr>
          <w:rFonts w:ascii="Arial" w:cs="Arial" w:hAnsi="Arial"/>
          <w:sz w:val="24"/>
          <w:szCs w:val="24"/>
        </w:rPr>
        <w:t>Em face do convênio nº 1058128 63, do Ministério do Esporte, onde objetiva a construção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pPr>
        <w:pStyle w:val="style37"/>
        <w:tabs>
          <w:tab w:leader="none" w:pos="1134" w:val="center"/>
          <w:tab w:leader="none" w:pos="4252" w:val="center"/>
          <w:tab w:leader="none" w:pos="8504" w:val="right"/>
        </w:tabs>
        <w:spacing w:line="360" w:lineRule="auto"/>
        <w:jc w:val="both"/>
      </w:pPr>
      <w:r>
        <w:rPr/>
      </w:r>
    </w:p>
    <w:p>
      <w:pPr>
        <w:pStyle w:val="style37"/>
        <w:tabs>
          <w:tab w:leader="none" w:pos="1134" w:val="center"/>
          <w:tab w:leader="none" w:pos="4252" w:val="center"/>
          <w:tab w:leader="none" w:pos="8504" w:val="right"/>
        </w:tabs>
        <w:spacing w:line="360" w:lineRule="auto"/>
        <w:jc w:val="both"/>
      </w:pPr>
      <w:r>
        <w:rPr>
          <w:rFonts w:ascii="Arial" w:cs="Arial" w:hAnsi="Arial"/>
          <w:color w:val="000000"/>
          <w:sz w:val="24"/>
          <w:szCs w:val="24"/>
        </w:rPr>
        <w:tab/>
      </w:r>
    </w:p>
    <w:p>
      <w:pPr>
        <w:pStyle w:val="style37"/>
        <w:numPr>
          <w:ilvl w:val="0"/>
          <w:numId w:val="2"/>
        </w:numPr>
        <w:tabs>
          <w:tab w:leader="none" w:pos="1134" w:val="center"/>
          <w:tab w:leader="none" w:pos="4252" w:val="center"/>
          <w:tab w:leader="none" w:pos="8504" w:val="right"/>
        </w:tabs>
        <w:spacing w:line="360" w:lineRule="auto"/>
        <w:jc w:val="both"/>
      </w:pPr>
      <w:r>
        <w:rPr>
          <w:rFonts w:ascii="Arial" w:cs="Arial" w:hAnsi="Arial"/>
          <w:b/>
          <w:sz w:val="24"/>
          <w:szCs w:val="24"/>
        </w:rPr>
        <w:t>ESPECIFICAÇÕES DOS SERVIÇOS</w:t>
      </w:r>
    </w:p>
    <w:p>
      <w:pPr>
        <w:pStyle w:val="style37"/>
        <w:tabs>
          <w:tab w:leader="none" w:pos="2934" w:val="center"/>
          <w:tab w:leader="none" w:pos="4612" w:val="center"/>
          <w:tab w:leader="none" w:pos="4972" w:val="center"/>
          <w:tab w:leader="none" w:pos="5332" w:val="center"/>
          <w:tab w:leader="none" w:pos="5692" w:val="center"/>
          <w:tab w:leader="none" w:pos="6052" w:val="center"/>
          <w:tab w:leader="none" w:pos="8864" w:val="right"/>
          <w:tab w:leader="none" w:pos="9224" w:val="right"/>
          <w:tab w:leader="none" w:pos="9584" w:val="right"/>
          <w:tab w:leader="none" w:pos="9944" w:val="right"/>
          <w:tab w:leader="none" w:pos="10304" w:val="right"/>
        </w:tabs>
        <w:spacing w:line="360" w:lineRule="auto"/>
        <w:ind w:hanging="0" w:left="360" w:right="0"/>
        <w:jc w:val="both"/>
      </w:pPr>
      <w:r>
        <w:rPr/>
      </w:r>
    </w:p>
    <w:p>
      <w:pPr>
        <w:pStyle w:val="style37"/>
        <w:tabs>
          <w:tab w:leader="none" w:pos="5386" w:val="center"/>
          <w:tab w:leader="none" w:pos="6520" w:val="center"/>
          <w:tab w:leader="none" w:pos="6804" w:val="center"/>
          <w:tab w:leader="none" w:pos="7654" w:val="center"/>
          <w:tab w:leader="none" w:pos="8788" w:val="center"/>
          <w:tab w:leader="none" w:pos="9638" w:val="right"/>
          <w:tab w:leader="none" w:pos="10772" w:val="right"/>
          <w:tab w:leader="none" w:pos="11906" w:val="right"/>
          <w:tab w:leader="none" w:pos="13040" w:val="right"/>
          <w:tab w:leader="none" w:pos="14174" w:val="right"/>
        </w:tabs>
        <w:spacing w:line="360" w:lineRule="auto"/>
        <w:ind w:hanging="425" w:left="1134" w:right="0"/>
        <w:jc w:val="both"/>
      </w:pPr>
      <w:r>
        <w:rPr>
          <w:rFonts w:ascii="Arial" w:cs="Arial" w:hAnsi="Arial"/>
          <w:sz w:val="24"/>
          <w:szCs w:val="24"/>
        </w:rPr>
        <w:t>4.1- Os serviços a serem realizados, bem como os equipamentos e materiais a empregados, serão os constantes no Orçamento sintético, Analítico, Memória de Cálculo, B.D.I, Cronograma Físico - Financeiro e Memorial Descritivo, tendo como base a representação gráfica dos projetos apresentados da Obra de Construção de Quadra Poliesportiva e urbanização no Bairro Mororó.</w:t>
      </w:r>
    </w:p>
    <w:p>
      <w:pPr>
        <w:pStyle w:val="style37"/>
        <w:tabs>
          <w:tab w:leader="none" w:pos="5386" w:val="center"/>
          <w:tab w:leader="none" w:pos="6520" w:val="center"/>
          <w:tab w:leader="none" w:pos="6804" w:val="center"/>
          <w:tab w:leader="none" w:pos="7654" w:val="center"/>
          <w:tab w:leader="none" w:pos="8788" w:val="center"/>
          <w:tab w:leader="none" w:pos="9638" w:val="right"/>
          <w:tab w:leader="none" w:pos="10772" w:val="right"/>
          <w:tab w:leader="none" w:pos="11906" w:val="right"/>
          <w:tab w:leader="none" w:pos="13040" w:val="right"/>
          <w:tab w:leader="none" w:pos="14174" w:val="right"/>
        </w:tabs>
        <w:spacing w:line="360" w:lineRule="auto"/>
        <w:ind w:hanging="425" w:left="1134" w:right="0"/>
        <w:jc w:val="both"/>
      </w:pPr>
      <w:r>
        <w:rPr/>
      </w:r>
    </w:p>
    <w:p>
      <w:pPr>
        <w:pStyle w:val="style37"/>
        <w:tabs>
          <w:tab w:leader="none" w:pos="5386" w:val="center"/>
          <w:tab w:leader="none" w:pos="6520" w:val="center"/>
          <w:tab w:leader="none" w:pos="6804" w:val="center"/>
          <w:tab w:leader="none" w:pos="7654" w:val="center"/>
          <w:tab w:leader="none" w:pos="8788" w:val="center"/>
          <w:tab w:leader="none" w:pos="9638" w:val="right"/>
          <w:tab w:leader="none" w:pos="10772" w:val="right"/>
          <w:tab w:leader="none" w:pos="11906" w:val="right"/>
          <w:tab w:leader="none" w:pos="13040" w:val="right"/>
          <w:tab w:leader="none" w:pos="14174" w:val="right"/>
        </w:tabs>
        <w:spacing w:line="360" w:lineRule="auto"/>
        <w:ind w:hanging="425" w:left="1134" w:right="0"/>
        <w:jc w:val="both"/>
      </w:pPr>
      <w:r>
        <w:rPr/>
      </w:r>
    </w:p>
    <w:p>
      <w:pPr>
        <w:pStyle w:val="style37"/>
        <w:tabs>
          <w:tab w:leader="none" w:pos="5386" w:val="center"/>
          <w:tab w:leader="none" w:pos="6520" w:val="center"/>
          <w:tab w:leader="none" w:pos="6804" w:val="center"/>
          <w:tab w:leader="none" w:pos="7654" w:val="center"/>
          <w:tab w:leader="none" w:pos="8788" w:val="center"/>
          <w:tab w:leader="none" w:pos="9638" w:val="right"/>
          <w:tab w:leader="none" w:pos="10772" w:val="right"/>
          <w:tab w:leader="none" w:pos="11906" w:val="right"/>
          <w:tab w:leader="none" w:pos="13040" w:val="right"/>
          <w:tab w:leader="none" w:pos="14174" w:val="right"/>
        </w:tabs>
        <w:spacing w:line="360" w:lineRule="auto"/>
        <w:ind w:hanging="774" w:left="1134" w:right="0"/>
        <w:jc w:val="both"/>
      </w:pPr>
      <w:r>
        <w:rPr>
          <w:rFonts w:ascii="Arial" w:cs="Arial" w:hAnsi="Arial"/>
          <w:sz w:val="24"/>
          <w:szCs w:val="24"/>
        </w:rPr>
        <w:t>4.2 - O presente serviço deverá ser realizado mediante as etapas descritas no Cronograma Físico-Financeiro geral da obra, e os quantitativos apurados deverão compor os serviços realmente realizados e constarão da planilha de medição.</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DO REGIME DE EXECUÇÃO CONTRATUAL</w:t>
      </w:r>
    </w:p>
    <w:p>
      <w:pPr>
        <w:pStyle w:val="style37"/>
        <w:spacing w:line="360" w:lineRule="auto"/>
        <w:ind w:firstLine="4245" w:left="0" w:right="0"/>
        <w:jc w:val="both"/>
      </w:pPr>
      <w:r>
        <w:rPr/>
      </w:r>
    </w:p>
    <w:p>
      <w:pPr>
        <w:pStyle w:val="style37"/>
        <w:tabs>
          <w:tab w:leader="none" w:pos="1134" w:val="center"/>
          <w:tab w:leader="none" w:pos="4252" w:val="center"/>
          <w:tab w:leader="none" w:pos="8504" w:val="right"/>
        </w:tabs>
        <w:spacing w:line="360" w:lineRule="auto"/>
        <w:jc w:val="both"/>
      </w:pPr>
      <w:bookmarkStart w:id="0" w:name="_GoBack"/>
      <w:bookmarkEnd w:id="0"/>
      <w:r>
        <w:rPr>
          <w:rFonts w:ascii="Arial" w:cs="Arial" w:hAnsi="Arial"/>
          <w:sz w:val="24"/>
          <w:szCs w:val="24"/>
        </w:rPr>
        <w:tab/>
        <w:tab/>
        <w:t>De modo a atender ao que dispõe o art. 40, caput, combinado com a alínea “</w:t>
      </w:r>
      <w:r>
        <w:rPr>
          <w:rFonts w:ascii="Arial" w:cs="Arial" w:hAnsi="Arial"/>
          <w:sz w:val="24"/>
          <w:szCs w:val="24"/>
        </w:rPr>
        <w:t>a</w:t>
      </w:r>
      <w:r>
        <w:rPr>
          <w:rFonts w:ascii="Arial" w:cs="Arial" w:hAnsi="Arial"/>
          <w:sz w:val="24"/>
          <w:szCs w:val="24"/>
        </w:rPr>
        <w:t>”, inciso IX, art. 6º da Lei Nacional nº 8.666/93, fica estabelecido que o Contrato que decorrer deste Projeto Básico deverá observar o Regime de Execução de acordo com o Cronograma Físico-Financeiro, onde é previsto 4 (quatro) meses de obra.</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NORMAS DE FISCALIZAÇÃO DA EXECUÇÃO CONTRATUAL</w:t>
      </w:r>
    </w:p>
    <w:p>
      <w:pPr>
        <w:pStyle w:val="style37"/>
        <w:spacing w:line="360" w:lineRule="auto"/>
        <w:ind w:hanging="0" w:left="360" w:right="0"/>
        <w:jc w:val="both"/>
      </w:pPr>
      <w:r>
        <w:rPr/>
      </w:r>
    </w:p>
    <w:p>
      <w:pPr>
        <w:pStyle w:val="style37"/>
        <w:numPr>
          <w:ilvl w:val="1"/>
          <w:numId w:val="2"/>
        </w:numPr>
        <w:spacing w:line="360" w:lineRule="auto"/>
        <w:jc w:val="both"/>
      </w:pPr>
      <w:r>
        <w:rPr>
          <w:rFonts w:ascii="Arial" w:cs="Arial" w:hAnsi="Arial"/>
          <w:sz w:val="24"/>
          <w:szCs w:val="24"/>
        </w:rPr>
        <w:t xml:space="preserve">De modo a atender ao que dispõe a alínea “e”, inciso IX, art. 6º da Lei Nacional n.º 8.666/93, a fiscalização da execução do contrato que decorrer deste Projeto Básico deverá ser feita por pelo menos dois servidores, designado pelo </w:t>
      </w:r>
      <w:r>
        <w:rPr>
          <w:rFonts w:ascii="Arial" w:cs="Arial" w:hAnsi="Arial"/>
          <w:color w:val="000000"/>
          <w:sz w:val="24"/>
          <w:szCs w:val="24"/>
        </w:rPr>
        <w:t>Secretário Ordenador da Pasta</w:t>
      </w:r>
      <w:r>
        <w:rPr>
          <w:rFonts w:ascii="Arial" w:cs="Arial" w:hAnsi="Arial"/>
          <w:color w:val="FF0000"/>
          <w:sz w:val="24"/>
          <w:szCs w:val="24"/>
        </w:rPr>
        <w:t>,</w:t>
      </w:r>
      <w:r>
        <w:rPr>
          <w:rFonts w:ascii="Arial" w:cs="Arial" w:hAnsi="Arial"/>
          <w:sz w:val="24"/>
          <w:szCs w:val="24"/>
        </w:rPr>
        <w:t xml:space="preserve"> ao qual competirá:</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Fazer cumprir as especificação e demais condições estabelecidas neste Projeto Básico, no edital e no contrato que vier a ser celebrado;</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Notificar a contratada acerca da prática de infrações que ensejem a aplicação das penas previstas nas sanções administrativas;</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Suspender a execução contratual quando houver motivo que justifique a providência e, conforme o caso, determinar a correção do serviço considerado inadequado;</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style37"/>
        <w:numPr>
          <w:ilvl w:val="3"/>
          <w:numId w:val="2"/>
        </w:numPr>
        <w:tabs>
          <w:tab w:leader="none" w:pos="1985" w:val="center"/>
          <w:tab w:leader="none" w:pos="4252" w:val="center"/>
          <w:tab w:leader="none" w:pos="8504" w:val="right"/>
        </w:tabs>
        <w:spacing w:line="360" w:lineRule="auto"/>
        <w:jc w:val="both"/>
      </w:pPr>
      <w:r>
        <w:rPr>
          <w:rFonts w:ascii="Arial" w:cs="Arial" w:hAnsi="Arial"/>
          <w:sz w:val="24"/>
          <w:szCs w:val="24"/>
        </w:rPr>
        <w:t>Sob pena de responsabilização administrativa, deverá anotar, em diário de obra, as ocorrências relativas à execução contrato que vier a ser celebrado, determinando a Contratada, formalmente, o que for necessário à regularização das faltas ou defeitos observados.</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No que exceder à sua competência, comunicar, formalmente, o fato à Autoridade Superior, em tempo hábil, para adoção das medidas cabíveis.</w:t>
      </w:r>
    </w:p>
    <w:p>
      <w:pPr>
        <w:pStyle w:val="style37"/>
        <w:numPr>
          <w:ilvl w:val="1"/>
          <w:numId w:val="2"/>
        </w:numPr>
        <w:spacing w:line="360" w:lineRule="auto"/>
        <w:jc w:val="both"/>
      </w:pPr>
      <w:r>
        <w:rPr>
          <w:rFonts w:ascii="Arial" w:cs="Arial" w:hAnsi="Arial"/>
          <w:sz w:val="24"/>
          <w:szCs w:val="24"/>
        </w:rPr>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style37"/>
        <w:numPr>
          <w:ilvl w:val="1"/>
          <w:numId w:val="2"/>
        </w:numPr>
        <w:spacing w:line="360" w:lineRule="auto"/>
        <w:jc w:val="both"/>
      </w:pPr>
      <w:r>
        <w:rPr>
          <w:rFonts w:ascii="Arial" w:cs="Arial" w:hAnsi="Arial"/>
          <w:sz w:val="24"/>
          <w:szCs w:val="24"/>
        </w:rPr>
        <w:t>A Contratada deverá, contratualmente, ser obrigada a se submeter a todas as medidas, processos e procedimentos adotados pela Fiscalização.</w:t>
      </w:r>
    </w:p>
    <w:p>
      <w:pPr>
        <w:pStyle w:val="style37"/>
        <w:numPr>
          <w:ilvl w:val="1"/>
          <w:numId w:val="2"/>
        </w:numPr>
        <w:spacing w:line="360" w:lineRule="auto"/>
        <w:jc w:val="both"/>
      </w:pPr>
      <w:r>
        <w:rPr>
          <w:rFonts w:ascii="Arial" w:cs="Arial" w:hAnsi="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pStyle w:val="style37"/>
        <w:numPr>
          <w:ilvl w:val="1"/>
          <w:numId w:val="2"/>
        </w:numPr>
        <w:spacing w:line="360" w:lineRule="auto"/>
        <w:jc w:val="both"/>
      </w:pPr>
      <w:r>
        <w:rPr>
          <w:rFonts w:ascii="Arial" w:cs="Arial" w:hAnsi="Arial"/>
          <w:sz w:val="24"/>
          <w:szCs w:val="24"/>
        </w:rPr>
        <w:t>A Contratada deverá manter, no local dos serviços, preposto especialmente designado, aceito pela Fiscalização, para prover o que disser respeito à regular execução do contrato.</w:t>
      </w:r>
    </w:p>
    <w:p>
      <w:pPr>
        <w:pStyle w:val="style37"/>
        <w:numPr>
          <w:ilvl w:val="1"/>
          <w:numId w:val="2"/>
        </w:numPr>
        <w:spacing w:line="360" w:lineRule="auto"/>
        <w:jc w:val="both"/>
      </w:pPr>
      <w:r>
        <w:rPr>
          <w:rFonts w:ascii="Arial" w:cs="Arial" w:hAnsi="Arial"/>
          <w:sz w:val="24"/>
          <w:szCs w:val="24"/>
        </w:rPr>
        <w:t>A instituição e a atuação da fiscalização do Município não excluem ou atenuam a responsabilidade da Contratada nem a exime de manter fiscalização própria.</w:t>
      </w:r>
    </w:p>
    <w:p>
      <w:pPr>
        <w:pStyle w:val="style37"/>
        <w:spacing w:line="360" w:lineRule="auto"/>
        <w:jc w:val="both"/>
      </w:pPr>
      <w:r>
        <w:rPr/>
      </w:r>
    </w:p>
    <w:p>
      <w:pPr>
        <w:pStyle w:val="style37"/>
        <w:numPr>
          <w:ilvl w:val="0"/>
          <w:numId w:val="2"/>
        </w:numPr>
        <w:spacing w:line="360" w:lineRule="auto"/>
        <w:jc w:val="both"/>
      </w:pPr>
      <w:r>
        <w:rPr>
          <w:rFonts w:ascii="Arial" w:cs="Arial" w:hAnsi="Arial"/>
          <w:b/>
          <w:color w:val="000000"/>
          <w:sz w:val="24"/>
          <w:szCs w:val="24"/>
        </w:rPr>
        <w:t>NORMAS TÉCNICAS DE SAÚDE E SEGURANÇA DO TRABALHO</w:t>
      </w:r>
    </w:p>
    <w:p>
      <w:pPr>
        <w:pStyle w:val="style37"/>
        <w:spacing w:line="360" w:lineRule="auto"/>
        <w:ind w:hanging="0" w:left="360" w:right="0"/>
        <w:jc w:val="both"/>
      </w:pPr>
      <w:r>
        <w:rPr/>
      </w:r>
    </w:p>
    <w:p>
      <w:pPr>
        <w:pStyle w:val="style37"/>
        <w:numPr>
          <w:ilvl w:val="1"/>
          <w:numId w:val="2"/>
        </w:numPr>
        <w:spacing w:line="360" w:lineRule="auto"/>
        <w:jc w:val="both"/>
      </w:pPr>
      <w:r>
        <w:rPr>
          <w:rFonts w:ascii="Arial" w:cs="Arial" w:hAnsi="Arial"/>
          <w:sz w:val="24"/>
          <w:szCs w:val="24"/>
        </w:rPr>
        <w:t>De modo a atender ao que dispõe o inciso VI, art. 12 da Lei Nacional nº 8.666/93, a Contratada deverá observar todas as normas de saúde e segurança do trabalho, aplicáveis aos serviços objeto deste Projeto.</w:t>
      </w:r>
    </w:p>
    <w:p>
      <w:pPr>
        <w:pStyle w:val="style37"/>
        <w:numPr>
          <w:ilvl w:val="1"/>
          <w:numId w:val="2"/>
        </w:numPr>
        <w:spacing w:line="360" w:lineRule="auto"/>
        <w:jc w:val="both"/>
      </w:pPr>
      <w:r>
        <w:rPr>
          <w:rFonts w:ascii="Arial" w:cs="Arial" w:hAnsi="Arial"/>
          <w:sz w:val="24"/>
          <w:szCs w:val="24"/>
        </w:rPr>
        <w:t>De modo a atender ao que dispõe o inciso VI, art. 12 da Lei Nacional nº 8.666/93, segue abaixo às normas técnicas de saúde e de segurança do trabalho a serem observadas pela Contratada para execução do objeto deste Projeto Básico:</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Fornecer e usar, obrigatoriamente, Equipamento de Proteção Individual (E.P.I.), exigidos conforme a natureza da tarefa (capacete, óculos, luvas, etc.);</w:t>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sz w:val="24"/>
          <w:szCs w:val="24"/>
        </w:rPr>
        <w:t>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style37"/>
        <w:spacing w:line="360" w:lineRule="auto"/>
        <w:jc w:val="both"/>
      </w:pPr>
      <w:r>
        <w:rPr/>
      </w:r>
    </w:p>
    <w:p>
      <w:pPr>
        <w:pStyle w:val="style37"/>
        <w:spacing w:line="360" w:lineRule="auto"/>
        <w:jc w:val="both"/>
      </w:pPr>
      <w:r>
        <w:rPr/>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QUALIFICAÇÃO DA LICITANTE</w:t>
      </w:r>
    </w:p>
    <w:p>
      <w:pPr>
        <w:pStyle w:val="style37"/>
        <w:spacing w:line="360" w:lineRule="auto"/>
        <w:ind w:hanging="0" w:left="360" w:right="0"/>
        <w:jc w:val="both"/>
      </w:pPr>
      <w:r>
        <w:rPr/>
      </w:r>
    </w:p>
    <w:p>
      <w:pPr>
        <w:pStyle w:val="style37"/>
        <w:numPr>
          <w:ilvl w:val="1"/>
          <w:numId w:val="2"/>
        </w:numPr>
        <w:spacing w:line="360" w:lineRule="auto"/>
        <w:jc w:val="both"/>
      </w:pPr>
      <w:r>
        <w:rPr>
          <w:rFonts w:ascii="Arial" w:cs="Arial" w:hAnsi="Arial"/>
          <w:color w:val="000000"/>
          <w:sz w:val="24"/>
          <w:szCs w:val="24"/>
        </w:rPr>
        <w:t>QUALIFICAÇÃO TECNICA</w:t>
      </w:r>
    </w:p>
    <w:p>
      <w:pPr>
        <w:pStyle w:val="style37"/>
        <w:spacing w:line="360" w:lineRule="auto"/>
        <w:ind w:hanging="0" w:left="360" w:right="0"/>
        <w:jc w:val="both"/>
      </w:pPr>
      <w:r>
        <w:rPr>
          <w:rFonts w:ascii="Arial" w:cs="Arial" w:hAnsi="Arial"/>
          <w:color w:val="000000"/>
          <w:sz w:val="24"/>
          <w:szCs w:val="24"/>
        </w:rPr>
        <w:t>A qualificação técnica da licitante será comprovada através da seguinte documentação:</w:t>
        <w:tab/>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color w:val="000000"/>
          <w:sz w:val="24"/>
          <w:szCs w:val="24"/>
        </w:rPr>
        <w:t xml:space="preserve">HABILITAÇÃO TECNICO-OPERACIONAL </w:t>
      </w:r>
    </w:p>
    <w:p>
      <w:pPr>
        <w:pStyle w:val="style37"/>
        <w:numPr>
          <w:ilvl w:val="3"/>
          <w:numId w:val="2"/>
        </w:numPr>
        <w:tabs>
          <w:tab w:leader="none" w:pos="1985" w:val="center"/>
          <w:tab w:leader="none" w:pos="4252" w:val="center"/>
          <w:tab w:leader="none" w:pos="8504" w:val="right"/>
        </w:tabs>
        <w:spacing w:line="360" w:lineRule="auto"/>
        <w:jc w:val="both"/>
      </w:pPr>
      <w:r>
        <w:rPr>
          <w:rFonts w:ascii="Arial" w:cs="Arial" w:hAnsi="Arial"/>
          <w:color w:val="000000"/>
          <w:sz w:val="24"/>
          <w:szCs w:val="24"/>
        </w:rPr>
        <w:t>Certidão comprobatória de Inscrição e regularidade no Conselho de Arquitetura e Urbanismo (CAU) ou do Conselho de Engenharia e Agronomia (CREA) da Empresa e seus respectivos Responsáveis Técnicos com habilitação nos ramos de Arquitetura ou Engenharia Civil, Engenharia Elétrica e Engenharia Mecânica, conforme atribuições referentes aos Conselhos pertinentes à categoria profissional;</w:t>
        <w:tab/>
        <w:tab/>
        <w:tab/>
        <w:tab/>
      </w:r>
    </w:p>
    <w:p>
      <w:pPr>
        <w:pStyle w:val="style37"/>
        <w:numPr>
          <w:ilvl w:val="2"/>
          <w:numId w:val="2"/>
        </w:numPr>
        <w:tabs>
          <w:tab w:leader="none" w:pos="1418" w:val="center"/>
          <w:tab w:leader="none" w:pos="4252" w:val="center"/>
          <w:tab w:leader="none" w:pos="8504" w:val="right"/>
        </w:tabs>
        <w:spacing w:line="360" w:lineRule="auto"/>
        <w:jc w:val="both"/>
      </w:pPr>
      <w:r>
        <w:rPr>
          <w:rFonts w:ascii="Arial" w:cs="Arial" w:hAnsi="Arial"/>
          <w:color w:val="000000"/>
          <w:sz w:val="24"/>
          <w:szCs w:val="24"/>
        </w:rPr>
        <w:t>HABILITAÇÃO TECNICO-PROFISSIONAL</w:t>
      </w:r>
    </w:p>
    <w:p>
      <w:pPr>
        <w:pStyle w:val="style37"/>
        <w:numPr>
          <w:ilvl w:val="3"/>
          <w:numId w:val="2"/>
        </w:numPr>
        <w:tabs>
          <w:tab w:leader="none" w:pos="1985" w:val="center"/>
          <w:tab w:leader="none" w:pos="4252" w:val="center"/>
          <w:tab w:leader="none" w:pos="8504" w:val="right"/>
        </w:tabs>
        <w:spacing w:line="360" w:lineRule="auto"/>
        <w:jc w:val="both"/>
      </w:pPr>
      <w:r>
        <w:rPr>
          <w:rFonts w:ascii="Arial" w:cs="Arial" w:hAnsi="Arial"/>
          <w:color w:val="000000"/>
          <w:sz w:val="24"/>
          <w:szCs w:val="24"/>
        </w:rPr>
        <w:t xml:space="preserve">Indicação EXPRESSA, de possuir em seu quadro de pessoal, na data prevista de realização deste certame, de profissional(is) de nível superior devidamente reconhecidos pelo Conselho de Arquitetura e Urbanismo (CAU) ou do Conselho de Engenharia e Agronomia (CREA), que será RESPONSÁVEL TÉCNICO PELO SERVIÇO, detentor(es)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 </w:t>
      </w:r>
    </w:p>
    <w:p>
      <w:pPr>
        <w:pStyle w:val="style37"/>
        <w:numPr>
          <w:ilvl w:val="3"/>
          <w:numId w:val="2"/>
        </w:numPr>
        <w:tabs>
          <w:tab w:leader="none" w:pos="1985" w:val="center"/>
          <w:tab w:leader="none" w:pos="4252" w:val="center"/>
          <w:tab w:leader="none" w:pos="8504" w:val="right"/>
        </w:tabs>
        <w:spacing w:line="360" w:lineRule="auto"/>
        <w:jc w:val="both"/>
      </w:pPr>
      <w:r>
        <w:rPr>
          <w:rFonts w:ascii="Arial" w:cs="Arial" w:hAnsi="Arial"/>
          <w:color w:val="000000"/>
          <w:sz w:val="24"/>
          <w:szCs w:val="24"/>
        </w:rPr>
        <w:t xml:space="preserve"> </w:t>
      </w:r>
      <w:r>
        <w:rPr>
          <w:rFonts w:ascii="Arial" w:cs="Arial" w:hAnsi="Arial"/>
          <w:color w:val="000000"/>
          <w:sz w:val="24"/>
          <w:szCs w:val="24"/>
        </w:rPr>
        <w:t>Deverá haver profissional indicado como responsável técnico, NO INÍCIO DO SERVIÇO E DURANTE TODA A SUA EXECUÇÃO.</w:t>
      </w:r>
    </w:p>
    <w:p>
      <w:pPr>
        <w:pStyle w:val="style37"/>
        <w:spacing w:line="360" w:lineRule="auto"/>
        <w:jc w:val="both"/>
      </w:pPr>
      <w:r>
        <w:rPr>
          <w:rFonts w:ascii="Arial" w:cs="Arial" w:hAnsi="Arial"/>
          <w:color w:val="000000"/>
          <w:sz w:val="24"/>
          <w:szCs w:val="24"/>
        </w:rPr>
        <w:t xml:space="preserve">                  </w:t>
      </w:r>
      <w:r>
        <w:rPr>
          <w:rFonts w:ascii="Arial" w:cs="Arial" w:hAnsi="Arial"/>
          <w:color w:val="000000"/>
          <w:sz w:val="24"/>
          <w:szCs w:val="24"/>
        </w:rPr>
        <w:t>A relevância técnico-profissional é referente ao objeto-fim do presente termo, onde os demais serviços convergem e contribuem para a execução final desta parcela.</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VISTORIA TECNICA</w:t>
      </w:r>
    </w:p>
    <w:p>
      <w:pPr>
        <w:pStyle w:val="style37"/>
        <w:spacing w:line="360" w:lineRule="auto"/>
        <w:ind w:hanging="0" w:left="360" w:right="0"/>
        <w:jc w:val="both"/>
      </w:pPr>
      <w:r>
        <w:rPr/>
      </w:r>
    </w:p>
    <w:p>
      <w:pPr>
        <w:pStyle w:val="style37"/>
        <w:numPr>
          <w:ilvl w:val="1"/>
          <w:numId w:val="2"/>
        </w:numPr>
        <w:tabs>
          <w:tab w:leader="none" w:pos="1134" w:val="center"/>
          <w:tab w:leader="none" w:pos="4252" w:val="center"/>
          <w:tab w:leader="none" w:pos="8504" w:val="right"/>
        </w:tabs>
        <w:spacing w:line="360" w:lineRule="auto"/>
        <w:jc w:val="both"/>
      </w:pPr>
      <w:r>
        <w:rPr>
          <w:rFonts w:ascii="Arial" w:cs="Arial" w:hAnsi="Arial"/>
          <w:sz w:val="24"/>
          <w:szCs w:val="24"/>
        </w:rPr>
        <w:t>Para o correto dimensionamento e elaboração de sua proposta, o licitante poderá realizar vistoria nas instalações, em virtude da exigência requerida para a boa e perfeita realização do objeto deste termo.</w:t>
      </w:r>
    </w:p>
    <w:p>
      <w:pPr>
        <w:pStyle w:val="style37"/>
        <w:numPr>
          <w:ilvl w:val="1"/>
          <w:numId w:val="2"/>
        </w:numPr>
        <w:tabs>
          <w:tab w:leader="none" w:pos="1134" w:val="center"/>
          <w:tab w:leader="none" w:pos="4252" w:val="center"/>
          <w:tab w:leader="none" w:pos="8504" w:val="right"/>
        </w:tabs>
        <w:spacing w:line="360" w:lineRule="auto"/>
        <w:jc w:val="both"/>
      </w:pPr>
      <w:r>
        <w:rPr>
          <w:rFonts w:ascii="Arial" w:cs="Arial" w:hAnsi="Arial"/>
          <w:sz w:val="24"/>
          <w:szCs w:val="24"/>
        </w:rPr>
        <w:t>A data prevista para a visita técnica, será definida pela SEMOB a partir do primeiro dia útil após a publicação do edital até dois dias uteis antes da licitação.</w:t>
      </w:r>
    </w:p>
    <w:p>
      <w:pPr>
        <w:pStyle w:val="style37"/>
        <w:numPr>
          <w:ilvl w:val="1"/>
          <w:numId w:val="2"/>
        </w:numPr>
        <w:tabs>
          <w:tab w:leader="none" w:pos="1134" w:val="center"/>
          <w:tab w:leader="none" w:pos="4252" w:val="center"/>
          <w:tab w:leader="none" w:pos="8504" w:val="right"/>
        </w:tabs>
        <w:spacing w:line="360" w:lineRule="auto"/>
        <w:jc w:val="both"/>
      </w:pPr>
      <w:r>
        <w:rPr>
          <w:rFonts w:ascii="Arial" w:cs="Arial" w:hAnsi="Arial"/>
          <w:sz w:val="24"/>
          <w:szCs w:val="24"/>
        </w:rPr>
        <w:t>Caso a licitante opte pela não realização da vistoria técnica, esta deverá apresentar declaração formal que a empresa tem pleno conhecimento das condições e peculiaridades do objeto licitado.</w:t>
      </w:r>
    </w:p>
    <w:p>
      <w:pPr>
        <w:pStyle w:val="style37"/>
        <w:numPr>
          <w:ilvl w:val="1"/>
          <w:numId w:val="2"/>
        </w:numPr>
        <w:tabs>
          <w:tab w:leader="none" w:pos="1134" w:val="center"/>
          <w:tab w:leader="none" w:pos="4252" w:val="center"/>
          <w:tab w:leader="none" w:pos="8504" w:val="right"/>
        </w:tabs>
        <w:spacing w:line="360" w:lineRule="auto"/>
        <w:jc w:val="both"/>
      </w:pPr>
      <w:r>
        <w:rPr>
          <w:rFonts w:ascii="Arial" w:cs="Arial" w:hAnsi="Arial"/>
          <w:sz w:val="24"/>
          <w:szCs w:val="24"/>
        </w:rPr>
        <w:t>Quaisquer informações poderão ser obtidas na SECRETARIA MUNICIPAL DE OBRAS, situada a Avenida 22 de Maio, 7071 – Venda das Pedras – Itaboraí – RJ.</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DO PRAZO DE EXECUÇÃO DO CONTRATO</w:t>
      </w:r>
    </w:p>
    <w:p>
      <w:pPr>
        <w:pStyle w:val="style37"/>
        <w:spacing w:line="360" w:lineRule="auto"/>
        <w:ind w:hanging="0" w:left="360" w:right="0"/>
        <w:jc w:val="both"/>
      </w:pPr>
      <w:r>
        <w:rPr/>
      </w:r>
    </w:p>
    <w:p>
      <w:pPr>
        <w:pStyle w:val="style40"/>
        <w:keepNext/>
        <w:spacing w:after="0" w:before="0"/>
        <w:ind w:hanging="774" w:left="1134" w:right="0"/>
        <w:contextualSpacing w:val="false"/>
      </w:pPr>
      <w:r>
        <w:rPr>
          <w:rFonts w:cs="Arial"/>
          <w:sz w:val="24"/>
          <w:szCs w:val="24"/>
        </w:rPr>
        <w:t>10.1 - O prazo de vigência do contrato que vier a ser celebrado deverá ser fixado em 4 (Quatro) meses e para a execução do objeto, o prazo  deverá ser o constante no cronograma físico-financeiro, sendo ambos passíveis de renovação.</w:t>
      </w:r>
    </w:p>
    <w:p>
      <w:pPr>
        <w:pStyle w:val="style40"/>
        <w:spacing w:after="0" w:before="0"/>
        <w:ind w:hanging="633" w:left="993" w:right="0"/>
        <w:contextualSpacing w:val="false"/>
      </w:pPr>
      <w:r>
        <w:rPr>
          <w:rFonts w:cs="Arial"/>
          <w:color w:val="000000"/>
          <w:sz w:val="24"/>
          <w:szCs w:val="24"/>
        </w:rPr>
        <w:t xml:space="preserve">10.2 - </w:t>
      </w:r>
      <w:r>
        <w:rPr>
          <w:rFonts w:cs="Arial"/>
          <w:sz w:val="24"/>
          <w:szCs w:val="24"/>
        </w:rPr>
        <w:t>O prazo a que se refere o subitem anterior começará a fluir no 1º (primeiro) dia da assinatura do contrato entre a Prefeitura Municipal de Itaboraí e a contratada, no que se refere a vigência contratual e, do recebimento, pela contratada, da autorização formal para o início da execução da obra, em relação ao execução do objeto, a ser emitida pelo Ordenador da Despesa.</w:t>
      </w:r>
    </w:p>
    <w:p>
      <w:pPr>
        <w:pStyle w:val="style37"/>
        <w:spacing w:line="360" w:lineRule="auto"/>
        <w:ind w:hanging="633" w:left="993" w:right="0"/>
        <w:jc w:val="both"/>
      </w:pPr>
      <w:r>
        <w:rPr/>
      </w:r>
    </w:p>
    <w:p>
      <w:pPr>
        <w:pStyle w:val="style37"/>
        <w:spacing w:line="360" w:lineRule="auto"/>
        <w:jc w:val="both"/>
      </w:pPr>
      <w:r>
        <w:rPr/>
      </w:r>
    </w:p>
    <w:p>
      <w:pPr>
        <w:pStyle w:val="style37"/>
        <w:spacing w:line="360" w:lineRule="auto"/>
        <w:jc w:val="both"/>
      </w:pPr>
      <w:r>
        <w:rPr/>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ORÇAMENTO ESTIMADO</w:t>
      </w:r>
    </w:p>
    <w:p>
      <w:pPr>
        <w:pStyle w:val="style37"/>
        <w:spacing w:line="360" w:lineRule="auto"/>
        <w:ind w:hanging="0" w:left="360" w:right="0"/>
        <w:jc w:val="both"/>
      </w:pPr>
      <w:r>
        <w:rPr/>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Os preços estimados para os serviços objeto deste Projeto Básico foram tomados por base nas tabelas oficiais SINAPI, EMOP e COTAÇÃO para os itens não constantes nas bases citadas anteriormente, e são os seguintes:</w:t>
      </w:r>
    </w:p>
    <w:p>
      <w:pPr>
        <w:pStyle w:val="style37"/>
        <w:numPr>
          <w:ilvl w:val="2"/>
          <w:numId w:val="2"/>
        </w:numPr>
        <w:tabs>
          <w:tab w:leader="none" w:pos="993" w:val="center"/>
          <w:tab w:leader="none" w:pos="1560" w:val="right"/>
          <w:tab w:leader="none" w:pos="4252" w:val="center"/>
          <w:tab w:leader="none" w:pos="8504" w:val="right"/>
        </w:tabs>
        <w:spacing w:line="360" w:lineRule="auto"/>
        <w:jc w:val="both"/>
      </w:pPr>
      <w:r>
        <w:rPr>
          <w:rFonts w:ascii="Arial" w:cs="Arial" w:hAnsi="Arial"/>
          <w:color w:val="000000"/>
          <w:sz w:val="24"/>
          <w:szCs w:val="24"/>
        </w:rPr>
        <w:t>Orçamento Sintético;</w:t>
      </w:r>
    </w:p>
    <w:p>
      <w:pPr>
        <w:pStyle w:val="style37"/>
        <w:numPr>
          <w:ilvl w:val="2"/>
          <w:numId w:val="2"/>
        </w:numPr>
        <w:tabs>
          <w:tab w:leader="none" w:pos="993" w:val="center"/>
          <w:tab w:leader="none" w:pos="1560" w:val="right"/>
          <w:tab w:leader="none" w:pos="4252" w:val="center"/>
          <w:tab w:leader="none" w:pos="8504" w:val="right"/>
        </w:tabs>
        <w:spacing w:line="360" w:lineRule="auto"/>
        <w:jc w:val="both"/>
      </w:pPr>
      <w:r>
        <w:rPr>
          <w:rFonts w:ascii="Arial" w:cs="Arial" w:hAnsi="Arial"/>
          <w:color w:val="000000"/>
          <w:sz w:val="24"/>
          <w:szCs w:val="24"/>
        </w:rPr>
        <w:t>Orçamento Analítico;</w:t>
      </w:r>
    </w:p>
    <w:p>
      <w:pPr>
        <w:pStyle w:val="style37"/>
        <w:numPr>
          <w:ilvl w:val="2"/>
          <w:numId w:val="2"/>
        </w:numPr>
        <w:tabs>
          <w:tab w:leader="none" w:pos="993" w:val="center"/>
          <w:tab w:leader="none" w:pos="1560" w:val="right"/>
          <w:tab w:leader="none" w:pos="4252" w:val="center"/>
          <w:tab w:leader="none" w:pos="8504" w:val="right"/>
        </w:tabs>
        <w:spacing w:line="360" w:lineRule="auto"/>
        <w:jc w:val="both"/>
      </w:pPr>
      <w:r>
        <w:rPr>
          <w:rFonts w:ascii="Arial" w:cs="Arial" w:hAnsi="Arial"/>
          <w:color w:val="000000"/>
          <w:sz w:val="24"/>
          <w:szCs w:val="24"/>
        </w:rPr>
        <w:t>Memória de Cálculo.</w:t>
      </w:r>
    </w:p>
    <w:p>
      <w:pPr>
        <w:pStyle w:val="style37"/>
        <w:tabs>
          <w:tab w:leader="none" w:pos="5476" w:val="center"/>
          <w:tab w:leader="none" w:pos="6700" w:val="center"/>
          <w:tab w:leader="none" w:pos="7113" w:val="center"/>
          <w:tab w:leader="none" w:pos="7680" w:val="right"/>
          <w:tab w:leader="none" w:pos="7924" w:val="center"/>
          <w:tab w:leader="none" w:pos="9148" w:val="center"/>
          <w:tab w:leader="none" w:pos="9728" w:val="right"/>
          <w:tab w:leader="none" w:pos="10952" w:val="right"/>
          <w:tab w:leader="none" w:pos="12176" w:val="right"/>
          <w:tab w:leader="none" w:pos="13400" w:val="right"/>
        </w:tabs>
        <w:spacing w:line="360" w:lineRule="auto"/>
        <w:ind w:hanging="0" w:left="1224" w:right="0"/>
        <w:jc w:val="both"/>
      </w:pPr>
      <w:r>
        <w:rPr/>
      </w:r>
    </w:p>
    <w:p>
      <w:pPr>
        <w:pStyle w:val="style37"/>
        <w:numPr>
          <w:ilvl w:val="0"/>
          <w:numId w:val="2"/>
        </w:numPr>
        <w:spacing w:line="360" w:lineRule="auto"/>
        <w:jc w:val="both"/>
      </w:pPr>
      <w:r>
        <w:rPr>
          <w:rFonts w:ascii="Arial" w:cs="Arial" w:hAnsi="Arial"/>
          <w:b/>
          <w:sz w:val="24"/>
          <w:szCs w:val="24"/>
        </w:rPr>
        <w:t>CONDIÇÕES DE PAGAMENTO</w:t>
      </w:r>
    </w:p>
    <w:p>
      <w:pPr>
        <w:pStyle w:val="style37"/>
        <w:spacing w:line="360" w:lineRule="auto"/>
        <w:jc w:val="both"/>
      </w:pPr>
      <w:r>
        <w:rPr/>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Pela execução do contrato que pactuar os serviços objeto deste Projeto Básico, uma vez obedecidas às formalidades legais e contratuais pertinentes, o Município pagará a importância total que vier a ser contratada em parcelas mensais até o limite máximo estabelecido no “Cronograma Físico-Financeiro”, conforme as quantidades de serviços efetivamente realizados, devendo estar acompanhadas dos seguintes documentos:</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Check - List Preenchido;</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Nota Fiscal;</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Guia de recolhimento do FGTS paga;</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Guia de INSS paga;</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Folha de pagamento analítico;</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CND e CRF vigentes;</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Planilha de Medição;</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Relatório Fotográfico dos serviços executados, impresso e em mídia;</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Diário de Obras;</w:t>
      </w:r>
    </w:p>
    <w:p>
      <w:pPr>
        <w:pStyle w:val="style37"/>
        <w:numPr>
          <w:ilvl w:val="2"/>
          <w:numId w:val="2"/>
        </w:numPr>
        <w:tabs>
          <w:tab w:leader="none" w:pos="993" w:val="center"/>
          <w:tab w:leader="none" w:pos="1701" w:val="right"/>
          <w:tab w:leader="none" w:pos="4252" w:val="center"/>
          <w:tab w:leader="none" w:pos="8504" w:val="right"/>
        </w:tabs>
        <w:spacing w:line="360" w:lineRule="auto"/>
        <w:jc w:val="both"/>
      </w:pPr>
      <w:r>
        <w:rPr>
          <w:rFonts w:ascii="Arial" w:cs="Arial" w:hAnsi="Arial"/>
          <w:sz w:val="24"/>
          <w:szCs w:val="24"/>
        </w:rPr>
        <w:t>Memória de Cálculo;</w:t>
      </w:r>
    </w:p>
    <w:p>
      <w:pPr>
        <w:pStyle w:val="style37"/>
        <w:tabs>
          <w:tab w:leader="none" w:pos="993" w:val="center"/>
          <w:tab w:leader="none" w:pos="1701" w:val="right"/>
          <w:tab w:leader="none" w:pos="4252" w:val="center"/>
          <w:tab w:leader="none" w:pos="8504" w:val="right"/>
        </w:tabs>
        <w:spacing w:line="360" w:lineRule="auto"/>
        <w:jc w:val="both"/>
      </w:pPr>
      <w:r>
        <w:rPr/>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Os pagamentos serão efetuados pela Prefeitura Municipal de Itaboraí no prazo máximo de 30 (trinta) dias, após a entrega de toda a documentação, conforme item 12.1 e o cumprimento das possíveis pendências impostas;</w:t>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Nos termos do que dispõe a alínea “d”, Inciso XIV, do Art. 40 da Lei Nacional n.º 8.666/93, ficam estabelecidos os seguintes critérios de penalizações e compensações financeiras, a fim de desbloqueio do recurso junto a CEF (Caixa Econômica Federal) e ao Ministério dos Esportes;</w:t>
      </w:r>
    </w:p>
    <w:p>
      <w:pPr>
        <w:pStyle w:val="style37"/>
        <w:numPr>
          <w:ilvl w:val="2"/>
          <w:numId w:val="2"/>
        </w:numPr>
        <w:tabs>
          <w:tab w:leader="none" w:pos="993" w:val="center"/>
          <w:tab w:leader="none" w:pos="4252" w:val="center"/>
          <w:tab w:leader="none" w:pos="8504" w:val="right"/>
        </w:tabs>
        <w:spacing w:line="360" w:lineRule="auto"/>
        <w:jc w:val="both"/>
      </w:pPr>
      <w:r>
        <w:rPr>
          <w:rFonts w:ascii="Arial" w:cs="Arial" w:hAnsi="Arial"/>
          <w:sz w:val="24"/>
          <w:szCs w:val="24"/>
        </w:rPr>
        <w:t xml:space="preserve">A partir do 1º dia a contar da data do recebimento da Ordem de Início da Execução Contratual a que se refere o subitem </w:t>
      </w:r>
      <w:r>
        <w:rPr>
          <w:rFonts w:ascii="Arial" w:cs="Arial" w:hAnsi="Arial"/>
          <w:color w:val="000000"/>
          <w:sz w:val="24"/>
          <w:szCs w:val="24"/>
        </w:rPr>
        <w:t>10.2</w:t>
      </w:r>
      <w:r>
        <w:rPr>
          <w:rFonts w:ascii="Arial" w:cs="Arial" w:hAnsi="Arial"/>
          <w:sz w:val="24"/>
          <w:szCs w:val="24"/>
        </w:rPr>
        <w:t xml:space="preserve">, a ser expedida pela Secretaria responsável ordenadora da pasta, as medições dos serviços serão efetuadas pela Contratada, levando em conta os serviços efetivamente realizados que serão analisadas pelo Fiscal do Contrato, e posteriormente enviadas para CEF (Caixa Econômica Federal). </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RECEBIMENTO DO OBJETO CONTRATADO</w:t>
      </w:r>
    </w:p>
    <w:p>
      <w:pPr>
        <w:pStyle w:val="style37"/>
        <w:spacing w:line="360" w:lineRule="auto"/>
        <w:ind w:hanging="0" w:left="360" w:right="0"/>
        <w:jc w:val="both"/>
      </w:pPr>
      <w:r>
        <w:rPr/>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Executado o Contrato que decorrer deste Projeto, o seu objeto deverá ser recebido:</w:t>
      </w:r>
    </w:p>
    <w:p>
      <w:pPr>
        <w:pStyle w:val="style37"/>
        <w:numPr>
          <w:ilvl w:val="2"/>
          <w:numId w:val="2"/>
        </w:numPr>
        <w:tabs>
          <w:tab w:leader="none" w:pos="993" w:val="center"/>
          <w:tab w:leader="none" w:pos="1560" w:val="right"/>
          <w:tab w:leader="none" w:pos="4252" w:val="center"/>
          <w:tab w:leader="none" w:pos="8504" w:val="right"/>
        </w:tabs>
        <w:spacing w:line="360" w:lineRule="auto"/>
        <w:jc w:val="both"/>
      </w:pPr>
      <w:r>
        <w:rPr>
          <w:rFonts w:ascii="Arial" w:cs="Arial" w:hAnsi="Arial"/>
          <w:sz w:val="24"/>
          <w:szCs w:val="24"/>
        </w:rPr>
        <w:t>Provisoriamente, pelo responsável pelo acompanhamento e fiscalização, mediante termo circunstanciado, assinado pelas partes em até 15 (quinze) dias da comunicação escrita do contratado, acusando o término do serviço.</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Definitivamente, pelo servidor ou comissão designada pela autoridade competente, mediante termo circunstanciado assinado pelas partes, após o decurso de 90 (noventa) dias de  observação que comprove a adequação do objeto aos termos contratuais.</w:t>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A Contratada está obrigada a refazer, às suas expensas, no total ou em parte, os serviços em que se verificarem vícios, defeitos ou imperfeições resultantes de falhas de execução ou dos materiais empregados.</w:t>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O recebimento provisório ou definitivo do objeto do contrato não exclui a responsabilidade civil pela qualidade dos serviços, nem a ético-profissional, pela perfeita execução do contrato.</w:t>
      </w:r>
    </w:p>
    <w:p>
      <w:pPr>
        <w:pStyle w:val="style37"/>
        <w:spacing w:line="360" w:lineRule="auto"/>
        <w:ind w:hanging="0" w:left="360" w:right="0"/>
        <w:jc w:val="both"/>
      </w:pPr>
      <w:r>
        <w:rPr/>
      </w:r>
    </w:p>
    <w:p>
      <w:pPr>
        <w:pStyle w:val="style37"/>
        <w:numPr>
          <w:ilvl w:val="0"/>
          <w:numId w:val="2"/>
        </w:numPr>
        <w:tabs>
          <w:tab w:leader="none" w:pos="993" w:val="center"/>
          <w:tab w:leader="none" w:pos="4252" w:val="center"/>
          <w:tab w:leader="none" w:pos="8504" w:val="right"/>
        </w:tabs>
        <w:spacing w:line="360" w:lineRule="auto"/>
        <w:jc w:val="both"/>
      </w:pPr>
      <w:r>
        <w:rPr>
          <w:rFonts w:ascii="Arial" w:cs="Arial" w:hAnsi="Arial"/>
          <w:b/>
          <w:sz w:val="24"/>
          <w:szCs w:val="24"/>
        </w:rPr>
        <w:t>OBRIGAÇÕES DA CONTRATADA</w:t>
      </w:r>
    </w:p>
    <w:p>
      <w:pPr>
        <w:pStyle w:val="style37"/>
        <w:tabs>
          <w:tab w:leader="none" w:pos="2793" w:val="center"/>
          <w:tab w:leader="none" w:pos="4612" w:val="center"/>
          <w:tab w:leader="none" w:pos="4972" w:val="center"/>
          <w:tab w:leader="none" w:pos="5332" w:val="center"/>
          <w:tab w:leader="none" w:pos="5692" w:val="center"/>
          <w:tab w:leader="none" w:pos="8864" w:val="right"/>
          <w:tab w:leader="none" w:pos="9224" w:val="right"/>
          <w:tab w:leader="none" w:pos="9584" w:val="right"/>
          <w:tab w:leader="none" w:pos="9944" w:val="right"/>
          <w:tab w:leader="none" w:pos="10304" w:val="right"/>
        </w:tabs>
        <w:spacing w:line="360" w:lineRule="auto"/>
        <w:ind w:hanging="0" w:left="360" w:right="0"/>
        <w:jc w:val="both"/>
      </w:pPr>
      <w:r>
        <w:rPr/>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O Contrato que decorrer deste Projeto deverá estabelecer, para a Contratada, pelo menos as seguintes obrigações: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Observar, na execução dos serviços, as normas e especificações técnicas a que estiver legalmente vinculada, as estabelecidas neste Projeto Básico e no contrato que vier a ser celebrado;</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Arcar com todas as despesas decorrentes de eventuais serviços realizados em horários extraordinários (diurno, noturno, domingos e feriados), necessários ao exato cumprimento das obrigações que vierem a ser pactuadas.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Providenciar, junto aos órgãos competentes, sem ônus para o Município, todos os registros, licenças e autorizações necessárias ao exato cumprimento das obrigações que vierem a ser pactuadas;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Fornecer todos os materiais, ferramentas, equipamentos e veículos necessários à execução dos serviços que vierem a ser pactuados, bem como toda a mão-de-obra;</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Atender aos pedidos fundamentados do Município para substituir ou afastar quaisquer de seus empregados;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Responder por violação ao direito de uso de materiais, métodos ou processo de execução protegidos por marcas ou patentes, arcando com indenizações, taxas e/ou comissões que forem devidas;</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 xml:space="preserve">Executar o objeto deste Projeto Básico com zelo, diligência e economia, procedendo sempre de acordo com a melhor técnica aplicável a serviços dessa natureza, </w:t>
      </w:r>
    </w:p>
    <w:p>
      <w:pPr>
        <w:pStyle w:val="style37"/>
        <w:numPr>
          <w:ilvl w:val="2"/>
          <w:numId w:val="2"/>
        </w:numPr>
        <w:tabs>
          <w:tab w:leader="none" w:pos="1418" w:val="center"/>
          <w:tab w:leader="none" w:pos="1560" w:val="left"/>
          <w:tab w:leader="none" w:pos="4252" w:val="center"/>
          <w:tab w:leader="none" w:pos="8504" w:val="right"/>
        </w:tabs>
        <w:spacing w:line="360" w:lineRule="auto"/>
        <w:jc w:val="both"/>
      </w:pPr>
      <w:r>
        <w:rPr>
          <w:rFonts w:ascii="Arial" w:cs="Arial" w:hAnsi="Arial"/>
          <w:sz w:val="24"/>
          <w:szCs w:val="24"/>
        </w:rPr>
        <w:t>Acatar as determinações da fiscalização do Município no sentido de substituir, de imediato, os serviços feitos com vícios, defeitos ou imperfeições;</w:t>
      </w:r>
    </w:p>
    <w:p>
      <w:pPr>
        <w:pStyle w:val="style37"/>
        <w:numPr>
          <w:ilvl w:val="2"/>
          <w:numId w:val="2"/>
        </w:numPr>
        <w:spacing w:line="360" w:lineRule="auto"/>
        <w:jc w:val="both"/>
      </w:pPr>
      <w:r>
        <w:rPr>
          <w:rFonts w:ascii="Arial" w:cs="Arial" w:hAnsi="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style37"/>
        <w:numPr>
          <w:ilvl w:val="2"/>
          <w:numId w:val="2"/>
        </w:numPr>
        <w:spacing w:line="360" w:lineRule="auto"/>
        <w:jc w:val="both"/>
      </w:pPr>
      <w:r>
        <w:rPr>
          <w:rFonts w:ascii="Arial" w:cs="Arial" w:hAnsi="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pStyle w:val="style37"/>
        <w:numPr>
          <w:ilvl w:val="2"/>
          <w:numId w:val="2"/>
        </w:numPr>
        <w:spacing w:line="360" w:lineRule="auto"/>
        <w:jc w:val="both"/>
      </w:pPr>
      <w:r>
        <w:rPr>
          <w:rFonts w:ascii="Arial" w:cs="Arial" w:hAnsi="Arial"/>
          <w:sz w:val="24"/>
          <w:szCs w:val="24"/>
        </w:rPr>
        <w:t>Responder, por si e por seus sucessores, integralmente e em qualquer caso, por todos os danos e prejuízos, de qualquer natureza, causados por seus empregados ou prepostos ao Município ou a terceiros;</w:t>
      </w:r>
    </w:p>
    <w:p>
      <w:pPr>
        <w:pStyle w:val="style37"/>
        <w:numPr>
          <w:ilvl w:val="2"/>
          <w:numId w:val="2"/>
        </w:numPr>
        <w:spacing w:line="360" w:lineRule="auto"/>
        <w:jc w:val="both"/>
      </w:pPr>
      <w:r>
        <w:rPr>
          <w:rFonts w:ascii="Arial" w:cs="Arial" w:hAnsi="Arial"/>
          <w:sz w:val="24"/>
          <w:szCs w:val="24"/>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style37"/>
        <w:numPr>
          <w:ilvl w:val="2"/>
          <w:numId w:val="2"/>
        </w:numPr>
        <w:spacing w:line="360" w:lineRule="auto"/>
        <w:jc w:val="both"/>
      </w:pPr>
      <w:r>
        <w:rPr>
          <w:rFonts w:ascii="Arial" w:cs="Arial" w:hAnsi="Arial"/>
          <w:sz w:val="24"/>
          <w:szCs w:val="24"/>
        </w:rPr>
        <w:t>Manter durante a execução do contrato, em compatibilidade com as obrigações assumidas, todas as condições e qualificações exigidas para a sua contratação;</w:t>
      </w:r>
    </w:p>
    <w:p>
      <w:pPr>
        <w:pStyle w:val="style37"/>
        <w:numPr>
          <w:ilvl w:val="2"/>
          <w:numId w:val="2"/>
        </w:numPr>
        <w:spacing w:line="360" w:lineRule="auto"/>
        <w:jc w:val="both"/>
      </w:pPr>
      <w:r>
        <w:rPr>
          <w:rFonts w:ascii="Arial" w:cs="Arial" w:hAnsi="Arial"/>
          <w:sz w:val="24"/>
          <w:szCs w:val="24"/>
        </w:rPr>
        <w:t>Efetuar os serviços objeto deste Projeto Básico obedecendo fiel e integralmente a todas as condições nele estabelecidas, bem como, as instruções e determinações expedidas pela fiscalização do Município;</w:t>
      </w:r>
    </w:p>
    <w:p>
      <w:pPr>
        <w:pStyle w:val="style37"/>
        <w:numPr>
          <w:ilvl w:val="2"/>
          <w:numId w:val="2"/>
        </w:numPr>
        <w:spacing w:line="360" w:lineRule="auto"/>
        <w:jc w:val="both"/>
      </w:pPr>
      <w:r>
        <w:rPr>
          <w:rFonts w:ascii="Arial" w:cs="Arial" w:hAnsi="Arial"/>
          <w:sz w:val="24"/>
          <w:szCs w:val="24"/>
        </w:rPr>
        <w:t>Aceitar, nas mesmas condições contratuais os acréscimos até 25%, supressões até 25% que se fizerem necessários, do valor inicial, atualizado, do contrato que vier a ser celebrado, conforme estabelece o § 1º, Art. 65 da Lei nº 8.666/93;</w:t>
      </w:r>
    </w:p>
    <w:p>
      <w:pPr>
        <w:pStyle w:val="style37"/>
        <w:numPr>
          <w:ilvl w:val="2"/>
          <w:numId w:val="2"/>
        </w:numPr>
        <w:spacing w:line="360" w:lineRule="auto"/>
        <w:jc w:val="both"/>
      </w:pPr>
      <w:r>
        <w:rPr>
          <w:rFonts w:ascii="Arial" w:cs="Arial" w:hAnsi="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pStyle w:val="style37"/>
        <w:numPr>
          <w:ilvl w:val="2"/>
          <w:numId w:val="2"/>
        </w:numPr>
        <w:spacing w:line="360" w:lineRule="auto"/>
        <w:jc w:val="both"/>
      </w:pPr>
      <w:r>
        <w:rPr>
          <w:rFonts w:ascii="Arial" w:cs="Arial" w:hAnsi="Arial"/>
          <w:sz w:val="24"/>
          <w:szCs w:val="24"/>
        </w:rPr>
        <w:t>Fornecer às suas expensas, todos os materiais de proteção e segurança do trabalho, indispensáveis para a execução do Contrato que vier a ser celebrado, em quantidades compatíveis com o número de pessoas empregadas;</w:t>
      </w:r>
    </w:p>
    <w:p>
      <w:pPr>
        <w:pStyle w:val="style37"/>
        <w:numPr>
          <w:ilvl w:val="2"/>
          <w:numId w:val="2"/>
        </w:numPr>
        <w:spacing w:line="360" w:lineRule="auto"/>
        <w:jc w:val="both"/>
      </w:pPr>
      <w:r>
        <w:rPr>
          <w:rFonts w:ascii="Arial" w:cs="Arial" w:hAnsi="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pPr>
        <w:pStyle w:val="style37"/>
        <w:numPr>
          <w:ilvl w:val="2"/>
          <w:numId w:val="2"/>
        </w:numPr>
        <w:spacing w:line="360" w:lineRule="auto"/>
        <w:jc w:val="both"/>
      </w:pPr>
      <w:r>
        <w:rPr>
          <w:rFonts w:ascii="Arial" w:cs="Arial" w:hAnsi="Arial"/>
          <w:sz w:val="24"/>
          <w:szCs w:val="24"/>
        </w:rPr>
        <w:t>Manter no local da administração da execução contratual:</w:t>
      </w:r>
    </w:p>
    <w:p>
      <w:pPr>
        <w:pStyle w:val="style37"/>
        <w:numPr>
          <w:ilvl w:val="3"/>
          <w:numId w:val="2"/>
        </w:numPr>
        <w:spacing w:line="360" w:lineRule="auto"/>
        <w:jc w:val="both"/>
      </w:pPr>
      <w:r>
        <w:rPr>
          <w:rFonts w:ascii="Arial" w:cs="Arial" w:hAnsi="Arial"/>
          <w:sz w:val="24"/>
          <w:szCs w:val="24"/>
        </w:rPr>
        <w:t>Livro de Ocorrências Diárias;</w:t>
      </w:r>
    </w:p>
    <w:p>
      <w:pPr>
        <w:pStyle w:val="style37"/>
        <w:numPr>
          <w:ilvl w:val="3"/>
          <w:numId w:val="2"/>
        </w:numPr>
        <w:spacing w:line="360" w:lineRule="auto"/>
        <w:jc w:val="both"/>
      </w:pPr>
      <w:r>
        <w:rPr>
          <w:rFonts w:ascii="Arial" w:cs="Arial" w:hAnsi="Arial"/>
          <w:sz w:val="24"/>
          <w:szCs w:val="24"/>
        </w:rPr>
        <w:t>Projetos e planilhas pertinentes a execução do objeto;</w:t>
      </w:r>
    </w:p>
    <w:p>
      <w:pPr>
        <w:pStyle w:val="style37"/>
        <w:numPr>
          <w:ilvl w:val="3"/>
          <w:numId w:val="2"/>
        </w:numPr>
        <w:tabs>
          <w:tab w:leader="none" w:pos="1365" w:val="left"/>
          <w:tab w:leader="none" w:pos="4252" w:val="center"/>
          <w:tab w:leader="none" w:pos="8504" w:val="right"/>
        </w:tabs>
        <w:spacing w:line="360" w:lineRule="auto"/>
        <w:jc w:val="both"/>
      </w:pPr>
      <w:r>
        <w:rPr>
          <w:rFonts w:ascii="Arial" w:cs="Arial" w:hAnsi="Arial"/>
          <w:sz w:val="24"/>
          <w:szCs w:val="24"/>
        </w:rPr>
        <w:t>Cópia do contrato e dos documentos que o integram;</w:t>
      </w:r>
    </w:p>
    <w:p>
      <w:pPr>
        <w:pStyle w:val="style37"/>
        <w:numPr>
          <w:ilvl w:val="3"/>
          <w:numId w:val="2"/>
        </w:numPr>
        <w:spacing w:line="360" w:lineRule="auto"/>
        <w:jc w:val="both"/>
      </w:pPr>
      <w:r>
        <w:rPr>
          <w:rFonts w:ascii="Arial" w:cs="Arial" w:hAnsi="Arial"/>
          <w:sz w:val="24"/>
          <w:szCs w:val="24"/>
        </w:rPr>
        <w:t>Registro das alterações regularmente autorizadas;</w:t>
      </w:r>
    </w:p>
    <w:p>
      <w:pPr>
        <w:pStyle w:val="style37"/>
        <w:numPr>
          <w:ilvl w:val="3"/>
          <w:numId w:val="2"/>
        </w:numPr>
        <w:spacing w:line="360" w:lineRule="auto"/>
        <w:jc w:val="both"/>
      </w:pPr>
      <w:r>
        <w:rPr>
          <w:rFonts w:ascii="Arial" w:cs="Arial" w:hAnsi="Arial"/>
          <w:sz w:val="24"/>
          <w:szCs w:val="24"/>
        </w:rPr>
        <w:t>Arquivo ordenado das notas de serviços, relatórios, pareceres, cópias das correspondências trocadas com a Fiscalização;</w:t>
      </w:r>
    </w:p>
    <w:p>
      <w:pPr>
        <w:pStyle w:val="style37"/>
        <w:numPr>
          <w:ilvl w:val="3"/>
          <w:numId w:val="2"/>
        </w:numPr>
        <w:spacing w:line="360" w:lineRule="auto"/>
        <w:jc w:val="both"/>
      </w:pPr>
      <w:r>
        <w:rPr>
          <w:rFonts w:ascii="Arial" w:cs="Arial" w:hAnsi="Arial"/>
          <w:sz w:val="24"/>
          <w:szCs w:val="24"/>
        </w:rPr>
        <w:t>Cronograma Físico-Financeiro;</w:t>
      </w:r>
    </w:p>
    <w:p>
      <w:pPr>
        <w:pStyle w:val="style37"/>
        <w:numPr>
          <w:ilvl w:val="3"/>
          <w:numId w:val="2"/>
        </w:numPr>
        <w:spacing w:line="360" w:lineRule="auto"/>
        <w:jc w:val="both"/>
      </w:pPr>
      <w:r>
        <w:rPr>
          <w:rFonts w:ascii="Arial" w:cs="Arial" w:hAnsi="Arial"/>
          <w:sz w:val="24"/>
          <w:szCs w:val="24"/>
        </w:rPr>
        <w:t>Folhas de medições realizadas;</w:t>
      </w:r>
    </w:p>
    <w:p>
      <w:pPr>
        <w:pStyle w:val="style37"/>
        <w:numPr>
          <w:ilvl w:val="2"/>
          <w:numId w:val="2"/>
        </w:numPr>
        <w:spacing w:line="360" w:lineRule="auto"/>
        <w:jc w:val="both"/>
      </w:pPr>
      <w:r>
        <w:rPr>
          <w:rFonts w:ascii="Arial" w:cs="Arial" w:hAnsi="Arial"/>
          <w:sz w:val="24"/>
          <w:szCs w:val="24"/>
        </w:rPr>
        <w:t>Lançar, diariamente, no Livro de Ocorrências, todas as ocorrências relativas à execução dos serviços, tais como anormalidades, chuvas, substituições de empregados, etc.;</w:t>
      </w:r>
    </w:p>
    <w:p>
      <w:pPr>
        <w:pStyle w:val="style37"/>
        <w:numPr>
          <w:ilvl w:val="2"/>
          <w:numId w:val="2"/>
        </w:numPr>
        <w:spacing w:line="360" w:lineRule="auto"/>
        <w:jc w:val="both"/>
      </w:pPr>
      <w:r>
        <w:rPr>
          <w:rFonts w:ascii="Arial" w:cs="Arial" w:hAnsi="Arial"/>
          <w:sz w:val="24"/>
          <w:szCs w:val="24"/>
        </w:rPr>
        <w:t>Correrão por conta, responsabilidade e risco da contratada as conseqüências de imprudência, imperícia ou negligência sua e de seus empregados ou prepostos, notadamente:</w:t>
      </w:r>
    </w:p>
    <w:p>
      <w:pPr>
        <w:pStyle w:val="style37"/>
        <w:numPr>
          <w:ilvl w:val="3"/>
          <w:numId w:val="2"/>
        </w:numPr>
        <w:spacing w:line="360" w:lineRule="auto"/>
        <w:jc w:val="both"/>
      </w:pPr>
      <w:r>
        <w:rPr>
          <w:rFonts w:ascii="Arial" w:cs="Arial" w:hAnsi="Arial"/>
          <w:sz w:val="24"/>
          <w:szCs w:val="24"/>
        </w:rPr>
        <w:t>Má qualidade dos serviços prestados;</w:t>
      </w:r>
    </w:p>
    <w:p>
      <w:pPr>
        <w:pStyle w:val="style37"/>
        <w:numPr>
          <w:ilvl w:val="3"/>
          <w:numId w:val="2"/>
        </w:numPr>
        <w:spacing w:line="360" w:lineRule="auto"/>
        <w:jc w:val="both"/>
      </w:pPr>
      <w:r>
        <w:rPr>
          <w:rFonts w:ascii="Arial" w:cs="Arial" w:hAnsi="Arial"/>
          <w:sz w:val="24"/>
          <w:szCs w:val="24"/>
        </w:rPr>
        <w:t>Violação do direito de propriedade industrial;</w:t>
      </w:r>
    </w:p>
    <w:p>
      <w:pPr>
        <w:pStyle w:val="style37"/>
        <w:numPr>
          <w:ilvl w:val="3"/>
          <w:numId w:val="2"/>
        </w:numPr>
        <w:spacing w:line="360" w:lineRule="auto"/>
        <w:jc w:val="both"/>
      </w:pPr>
      <w:r>
        <w:rPr>
          <w:rFonts w:ascii="Arial" w:cs="Arial" w:hAnsi="Arial"/>
          <w:sz w:val="24"/>
          <w:szCs w:val="24"/>
        </w:rPr>
        <w:t>Furto, perda, roubo, deteriorações ou avarias de materiais ou equipamentos;</w:t>
      </w:r>
    </w:p>
    <w:p>
      <w:pPr>
        <w:pStyle w:val="style37"/>
        <w:numPr>
          <w:ilvl w:val="3"/>
          <w:numId w:val="2"/>
        </w:numPr>
        <w:spacing w:line="360" w:lineRule="auto"/>
        <w:jc w:val="both"/>
      </w:pPr>
      <w:r>
        <w:rPr>
          <w:rFonts w:ascii="Arial" w:cs="Arial" w:hAnsi="Arial"/>
          <w:sz w:val="24"/>
          <w:szCs w:val="24"/>
        </w:rPr>
        <w:t>Ato ilícito seu, de seus empregados ou de prepostos, que tenham reflexos danosos para o cumprimento da execução contratual;</w:t>
      </w:r>
    </w:p>
    <w:p>
      <w:pPr>
        <w:pStyle w:val="style37"/>
        <w:numPr>
          <w:ilvl w:val="3"/>
          <w:numId w:val="2"/>
        </w:numPr>
        <w:spacing w:line="360" w:lineRule="auto"/>
        <w:jc w:val="both"/>
      </w:pPr>
      <w:r>
        <w:rPr>
          <w:rFonts w:ascii="Arial" w:cs="Arial" w:hAnsi="Arial"/>
          <w:sz w:val="24"/>
          <w:szCs w:val="24"/>
        </w:rPr>
        <w:t>Acidentes de qualquer natureza com materiais ou equipamentos, com empregados seus ou com terceiros, na execução dos serviços necessários a execução contratual, ou em decorrência da execução deles;</w:t>
      </w:r>
    </w:p>
    <w:p>
      <w:pPr>
        <w:pStyle w:val="style37"/>
        <w:numPr>
          <w:ilvl w:val="2"/>
          <w:numId w:val="2"/>
        </w:numPr>
        <w:spacing w:line="360" w:lineRule="auto"/>
        <w:jc w:val="both"/>
      </w:pPr>
      <w:r>
        <w:rPr>
          <w:rFonts w:ascii="Arial" w:cs="Arial" w:hAnsi="Arial"/>
          <w:sz w:val="24"/>
          <w:szCs w:val="24"/>
        </w:rPr>
        <w:t xml:space="preserve"> </w:t>
      </w:r>
      <w:r>
        <w:rPr>
          <w:rFonts w:ascii="Arial" w:cs="Arial" w:hAnsi="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pStyle w:val="style37"/>
        <w:numPr>
          <w:ilvl w:val="2"/>
          <w:numId w:val="2"/>
        </w:numPr>
        <w:spacing w:line="360" w:lineRule="auto"/>
        <w:jc w:val="both"/>
      </w:pPr>
      <w:r>
        <w:rPr>
          <w:rFonts w:ascii="Arial" w:cs="Arial" w:hAnsi="Arial"/>
          <w:sz w:val="24"/>
          <w:szCs w:val="24"/>
        </w:rPr>
        <w:t>Submeter à prévia aprovação do Município, por intermédio do fiscal de execução contratual, qualquer alteração das especificações originalmente pactuadas;</w:t>
      </w:r>
    </w:p>
    <w:p>
      <w:pPr>
        <w:pStyle w:val="style37"/>
        <w:numPr>
          <w:ilvl w:val="2"/>
          <w:numId w:val="2"/>
        </w:numPr>
        <w:spacing w:line="360" w:lineRule="auto"/>
        <w:jc w:val="both"/>
      </w:pPr>
      <w:r>
        <w:rPr>
          <w:rFonts w:ascii="Arial" w:cs="Arial" w:hAnsi="Arial"/>
          <w:sz w:val="24"/>
          <w:szCs w:val="24"/>
        </w:rPr>
        <w:t>Apresentar ao Município, sempre que solicitado, os comprovantes dos recolhimentos devidos ao INSS e FGTS, mediante cópia;</w:t>
      </w:r>
    </w:p>
    <w:p>
      <w:pPr>
        <w:pStyle w:val="style37"/>
        <w:numPr>
          <w:ilvl w:val="2"/>
          <w:numId w:val="2"/>
        </w:numPr>
        <w:spacing w:line="360" w:lineRule="auto"/>
        <w:jc w:val="both"/>
      </w:pPr>
      <w:r>
        <w:rPr>
          <w:rFonts w:ascii="Arial" w:cs="Arial" w:hAnsi="Arial"/>
          <w:sz w:val="24"/>
          <w:szCs w:val="24"/>
        </w:rPr>
        <w:t>Comunicar ao fiscal da execução contratual, no prazo máximo de 48:00h (quarenta e oito horas), os motivos de força maior que possam justificar a interrupção dos serviços.</w:t>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style37"/>
        <w:numPr>
          <w:ilvl w:val="1"/>
          <w:numId w:val="2"/>
        </w:numPr>
        <w:tabs>
          <w:tab w:leader="none" w:pos="993" w:val="center"/>
          <w:tab w:leader="none" w:pos="4252" w:val="center"/>
          <w:tab w:leader="none" w:pos="8504" w:val="right"/>
        </w:tabs>
        <w:spacing w:line="360" w:lineRule="auto"/>
        <w:jc w:val="both"/>
      </w:pPr>
      <w:r>
        <w:rPr>
          <w:rFonts w:ascii="Arial" w:cs="Arial" w:hAnsi="Arial"/>
          <w:sz w:val="24"/>
          <w:szCs w:val="24"/>
        </w:rPr>
        <w:t>Quaisquer erros ou imperícias na execução do contrato, constatados pelo Município, obrigarão a contratada, à sua conta e risco, a repor as parcelas de serviços impugnados, sem prejuízo de Ação Regressiva contra quem tiver dado causa;</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SANÇÕES ADMINISTRATIVAS</w:t>
      </w:r>
    </w:p>
    <w:p>
      <w:pPr>
        <w:pStyle w:val="style37"/>
        <w:spacing w:line="360" w:lineRule="auto"/>
        <w:ind w:hanging="0" w:left="360" w:right="0"/>
        <w:jc w:val="both"/>
      </w:pPr>
      <w:r>
        <w:rPr/>
      </w:r>
    </w:p>
    <w:p>
      <w:pPr>
        <w:pStyle w:val="style37"/>
        <w:numPr>
          <w:ilvl w:val="1"/>
          <w:numId w:val="2"/>
        </w:numPr>
        <w:spacing w:line="360" w:lineRule="auto"/>
        <w:jc w:val="both"/>
      </w:pPr>
      <w:r>
        <w:rPr>
          <w:rFonts w:ascii="Arial" w:cs="Arial" w:hAnsi="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style37"/>
        <w:numPr>
          <w:ilvl w:val="2"/>
          <w:numId w:val="2"/>
        </w:numPr>
        <w:spacing w:line="360" w:lineRule="auto"/>
        <w:jc w:val="both"/>
      </w:pPr>
      <w:r>
        <w:rPr>
          <w:rFonts w:ascii="Arial" w:cs="Arial" w:hAnsi="Arial"/>
          <w:sz w:val="24"/>
          <w:szCs w:val="24"/>
        </w:rPr>
        <w:t>Advertência nos casos em que a Contratada seja primária na infração cometida.  A Secretaria de Obras, a seu critério, poderá decidir pela notificação formal, advertindo a Contratada de que, em caso de reincidências as sanções pecuniárias, previstas, lhes serão aplicadas.</w:t>
      </w:r>
    </w:p>
    <w:p>
      <w:pPr>
        <w:pStyle w:val="style37"/>
        <w:numPr>
          <w:ilvl w:val="2"/>
          <w:numId w:val="2"/>
        </w:numPr>
        <w:spacing w:line="360" w:lineRule="auto"/>
        <w:jc w:val="both"/>
      </w:pPr>
      <w:r>
        <w:rPr>
          <w:rFonts w:ascii="Arial" w:cs="Arial" w:hAnsi="Arial"/>
          <w:sz w:val="24"/>
          <w:szCs w:val="24"/>
        </w:rPr>
        <w:t>Multa quando do cometimento das seguintes infrações:</w:t>
      </w:r>
    </w:p>
    <w:p>
      <w:pPr>
        <w:pStyle w:val="style37"/>
        <w:numPr>
          <w:ilvl w:val="3"/>
          <w:numId w:val="2"/>
        </w:numPr>
        <w:spacing w:line="360" w:lineRule="auto"/>
        <w:jc w:val="both"/>
      </w:pPr>
      <w:r>
        <w:rPr>
          <w:rFonts w:ascii="Arial" w:cs="Arial" w:hAnsi="Arial"/>
          <w:sz w:val="24"/>
          <w:szCs w:val="24"/>
        </w:rPr>
        <w:t>Não cumprimento no todo ou em parte do contido neste projeto;</w:t>
      </w:r>
    </w:p>
    <w:p>
      <w:pPr>
        <w:pStyle w:val="style37"/>
        <w:numPr>
          <w:ilvl w:val="3"/>
          <w:numId w:val="2"/>
        </w:numPr>
        <w:spacing w:line="360" w:lineRule="auto"/>
        <w:jc w:val="both"/>
      </w:pPr>
      <w:r>
        <w:rPr>
          <w:rFonts w:ascii="Arial" w:cs="Arial" w:hAnsi="Arial"/>
          <w:sz w:val="24"/>
          <w:szCs w:val="24"/>
        </w:rPr>
        <w:t>Falta de apólice de seguro obrigatório, quando for o caso;</w:t>
      </w:r>
    </w:p>
    <w:p>
      <w:pPr>
        <w:pStyle w:val="style37"/>
        <w:numPr>
          <w:ilvl w:val="3"/>
          <w:numId w:val="2"/>
        </w:numPr>
        <w:spacing w:line="360" w:lineRule="auto"/>
        <w:jc w:val="both"/>
      </w:pPr>
      <w:r>
        <w:rPr>
          <w:rFonts w:ascii="Arial" w:cs="Arial" w:hAnsi="Arial"/>
          <w:sz w:val="24"/>
          <w:szCs w:val="24"/>
        </w:rPr>
        <w:t>Desautorizar ordens ou recusar documentos da fiscalização;</w:t>
      </w:r>
    </w:p>
    <w:p>
      <w:pPr>
        <w:pStyle w:val="style37"/>
        <w:numPr>
          <w:ilvl w:val="3"/>
          <w:numId w:val="2"/>
        </w:numPr>
        <w:spacing w:line="360" w:lineRule="auto"/>
        <w:jc w:val="both"/>
      </w:pPr>
      <w:r>
        <w:rPr>
          <w:rFonts w:ascii="Arial" w:cs="Arial" w:hAnsi="Arial"/>
          <w:sz w:val="24"/>
          <w:szCs w:val="24"/>
        </w:rPr>
        <w:t>Descumprir, na execução dos serviços, as especificações técnicas estabelecidas neste projeto, bem como em qualquer norma técnica oficial vinculante;</w:t>
      </w:r>
    </w:p>
    <w:p>
      <w:pPr>
        <w:pStyle w:val="style37"/>
        <w:numPr>
          <w:ilvl w:val="3"/>
          <w:numId w:val="2"/>
        </w:numPr>
        <w:spacing w:line="360" w:lineRule="auto"/>
        <w:jc w:val="both"/>
      </w:pPr>
      <w:r>
        <w:rPr>
          <w:rFonts w:ascii="Arial" w:cs="Arial" w:hAnsi="Arial"/>
          <w:sz w:val="24"/>
          <w:szCs w:val="24"/>
        </w:rPr>
        <w:t>Deixar de observar, na execução dos serviços exigências das legislações do Município, do Estado ou Federal;</w:t>
      </w:r>
    </w:p>
    <w:p>
      <w:pPr>
        <w:pStyle w:val="style37"/>
        <w:numPr>
          <w:ilvl w:val="3"/>
          <w:numId w:val="2"/>
        </w:numPr>
        <w:spacing w:line="360" w:lineRule="auto"/>
        <w:jc w:val="both"/>
      </w:pPr>
      <w:r>
        <w:rPr>
          <w:rFonts w:ascii="Arial" w:cs="Arial" w:hAnsi="Arial"/>
          <w:sz w:val="24"/>
          <w:szCs w:val="24"/>
        </w:rPr>
        <w:t>Manutenção em serviço de empregados cujo afastamento tenha sido exigido pela Fiscalização, na forma prevista no contrato;</w:t>
      </w:r>
    </w:p>
    <w:p>
      <w:pPr>
        <w:pStyle w:val="style37"/>
        <w:numPr>
          <w:ilvl w:val="3"/>
          <w:numId w:val="2"/>
        </w:numPr>
        <w:spacing w:line="360" w:lineRule="auto"/>
        <w:jc w:val="both"/>
      </w:pPr>
      <w:r>
        <w:rPr>
          <w:rFonts w:ascii="Arial" w:cs="Arial" w:hAnsi="Arial"/>
          <w:sz w:val="24"/>
          <w:szCs w:val="24"/>
        </w:rPr>
        <w:t xml:space="preserve">Constatação da ingestão de bebidas alcoólicas e uso de narcóticos por funcionários da contratada, quando em serviço; </w:t>
      </w:r>
    </w:p>
    <w:p>
      <w:pPr>
        <w:pStyle w:val="style37"/>
        <w:numPr>
          <w:ilvl w:val="3"/>
          <w:numId w:val="2"/>
        </w:numPr>
        <w:spacing w:line="360" w:lineRule="auto"/>
        <w:jc w:val="both"/>
      </w:pPr>
      <w:r>
        <w:rPr>
          <w:rFonts w:ascii="Arial" w:cs="Arial" w:hAnsi="Arial"/>
          <w:sz w:val="24"/>
          <w:szCs w:val="24"/>
        </w:rPr>
        <w:t>Deixar de cumprir, sem motivo justificado, os prazos parciais ou totais pactuados;</w:t>
      </w:r>
    </w:p>
    <w:p>
      <w:pPr>
        <w:pStyle w:val="style37"/>
        <w:numPr>
          <w:ilvl w:val="3"/>
          <w:numId w:val="2"/>
        </w:numPr>
        <w:spacing w:line="360" w:lineRule="auto"/>
        <w:jc w:val="both"/>
      </w:pPr>
      <w:r>
        <w:rPr>
          <w:rFonts w:ascii="Arial" w:cs="Arial" w:hAnsi="Arial"/>
          <w:sz w:val="24"/>
          <w:szCs w:val="24"/>
        </w:rPr>
        <w:t>Manter funcionário no horário de trabalho sem o uniforme estabelecido;</w:t>
      </w:r>
    </w:p>
    <w:p>
      <w:pPr>
        <w:pStyle w:val="style37"/>
        <w:numPr>
          <w:ilvl w:val="3"/>
          <w:numId w:val="2"/>
        </w:numPr>
        <w:spacing w:line="360" w:lineRule="auto"/>
        <w:jc w:val="both"/>
      </w:pPr>
      <w:r>
        <w:rPr>
          <w:rFonts w:ascii="Arial" w:cs="Arial" w:hAnsi="Arial"/>
          <w:sz w:val="24"/>
          <w:szCs w:val="24"/>
        </w:rPr>
        <w:t>Incontinência pública de qualquer preposto da Contratada;</w:t>
      </w:r>
    </w:p>
    <w:p>
      <w:pPr>
        <w:pStyle w:val="style37"/>
        <w:numPr>
          <w:ilvl w:val="3"/>
          <w:numId w:val="2"/>
        </w:numPr>
        <w:spacing w:line="360" w:lineRule="auto"/>
        <w:jc w:val="both"/>
      </w:pPr>
      <w:r>
        <w:rPr>
          <w:rFonts w:ascii="Arial" w:cs="Arial" w:hAnsi="Arial"/>
          <w:sz w:val="24"/>
          <w:szCs w:val="24"/>
        </w:rPr>
        <w:t>Deixar de apresentar à fiscalização da execução contratual, quando solicitada, documentação exigida por lei;</w:t>
      </w:r>
    </w:p>
    <w:p>
      <w:pPr>
        <w:pStyle w:val="style37"/>
        <w:numPr>
          <w:ilvl w:val="3"/>
          <w:numId w:val="2"/>
        </w:numPr>
        <w:spacing w:line="360" w:lineRule="auto"/>
        <w:jc w:val="both"/>
      </w:pPr>
      <w:r>
        <w:rPr>
          <w:rFonts w:ascii="Arial" w:cs="Arial" w:hAnsi="Arial"/>
          <w:sz w:val="24"/>
          <w:szCs w:val="24"/>
        </w:rPr>
        <w:t>Não fixar em local regulamentar ou manter encobertos documentos cuja exibição seja exigível por Lei;</w:t>
      </w:r>
    </w:p>
    <w:p>
      <w:pPr>
        <w:pStyle w:val="style37"/>
        <w:numPr>
          <w:ilvl w:val="3"/>
          <w:numId w:val="2"/>
        </w:numPr>
        <w:spacing w:line="360" w:lineRule="auto"/>
        <w:jc w:val="both"/>
      </w:pPr>
      <w:r>
        <w:rPr>
          <w:rFonts w:ascii="Arial" w:cs="Arial" w:hAnsi="Arial"/>
          <w:sz w:val="24"/>
          <w:szCs w:val="24"/>
        </w:rPr>
        <w:t>Deixar de designar preposto para acompanhar a execução da obra, nos termos do disposto no art. 68 da Lei Nacional nº 8.666/93;</w:t>
      </w:r>
    </w:p>
    <w:p>
      <w:pPr>
        <w:pStyle w:val="style37"/>
        <w:numPr>
          <w:ilvl w:val="3"/>
          <w:numId w:val="2"/>
        </w:numPr>
        <w:spacing w:line="360" w:lineRule="auto"/>
        <w:jc w:val="both"/>
      </w:pPr>
      <w:r>
        <w:rPr>
          <w:rFonts w:ascii="Arial" w:cs="Arial" w:hAnsi="Arial"/>
          <w:sz w:val="24"/>
          <w:szCs w:val="24"/>
        </w:rPr>
        <w:t>Deixar de fornecer uniformes, calçados padronizados e equipamentos de proteção individual, conforme exigências das leis trabalhistas;</w:t>
      </w:r>
    </w:p>
    <w:p>
      <w:pPr>
        <w:pStyle w:val="style37"/>
        <w:numPr>
          <w:ilvl w:val="3"/>
          <w:numId w:val="2"/>
        </w:numPr>
        <w:spacing w:line="360" w:lineRule="auto"/>
        <w:jc w:val="both"/>
      </w:pPr>
      <w:r>
        <w:rPr>
          <w:rFonts w:ascii="Arial" w:cs="Arial" w:hAnsi="Arial"/>
          <w:sz w:val="24"/>
          <w:szCs w:val="24"/>
        </w:rPr>
        <w:t>Deixar de promover a identificação de seus empregados na forma que vier a ser estabelecida pela fiscalização;</w:t>
      </w:r>
    </w:p>
    <w:p>
      <w:pPr>
        <w:pStyle w:val="style37"/>
        <w:numPr>
          <w:ilvl w:val="3"/>
          <w:numId w:val="2"/>
        </w:numPr>
        <w:spacing w:line="360" w:lineRule="auto"/>
        <w:jc w:val="both"/>
      </w:pPr>
      <w:r>
        <w:rPr>
          <w:rFonts w:ascii="Arial" w:cs="Arial" w:hAnsi="Arial"/>
          <w:sz w:val="24"/>
          <w:szCs w:val="24"/>
        </w:rPr>
        <w:t>Deixar de cumprir qualquer determinação da Lei n.º 6.514, de 22 de dezembro de 1997, e das demais normas que regulamentam a segurança e medicina do trabalho, aplicáveis aos serviços ou obras objeto deste Projeto;</w:t>
      </w:r>
    </w:p>
    <w:p>
      <w:pPr>
        <w:pStyle w:val="style37"/>
        <w:numPr>
          <w:ilvl w:val="3"/>
          <w:numId w:val="2"/>
        </w:numPr>
        <w:spacing w:line="360" w:lineRule="auto"/>
        <w:jc w:val="both"/>
      </w:pPr>
      <w:r>
        <w:rPr>
          <w:rFonts w:ascii="Arial" w:cs="Arial" w:hAnsi="Arial"/>
          <w:sz w:val="24"/>
          <w:szCs w:val="24"/>
        </w:rPr>
        <w:t>Deixar de disponibilizar quaisquer equipamentos, instrumentos, ferramentas ou materiais necessários à realização dos serviços ou obras, cuja falta possa a vir a prejudicar o regular andamento da execução contratual;</w:t>
      </w:r>
    </w:p>
    <w:p>
      <w:pPr>
        <w:pStyle w:val="style37"/>
        <w:numPr>
          <w:ilvl w:val="3"/>
          <w:numId w:val="2"/>
        </w:numPr>
        <w:spacing w:line="360" w:lineRule="auto"/>
        <w:jc w:val="both"/>
      </w:pPr>
      <w:r>
        <w:rPr>
          <w:rFonts w:ascii="Arial" w:cs="Arial" w:hAnsi="Arial"/>
          <w:sz w:val="24"/>
          <w:szCs w:val="24"/>
        </w:rPr>
        <w:t>Desfazer-se de entulhos e rejeitos dos serviços ou obras sem a observância das normas legais que disciplinam essa prática, principalmente ao prescrito na Resolução CONAMA n.º 307;</w:t>
      </w:r>
    </w:p>
    <w:p>
      <w:pPr>
        <w:pStyle w:val="style37"/>
        <w:numPr>
          <w:ilvl w:val="3"/>
          <w:numId w:val="2"/>
        </w:numPr>
        <w:spacing w:line="360" w:lineRule="auto"/>
        <w:jc w:val="both"/>
      </w:pPr>
      <w:r>
        <w:rPr>
          <w:rFonts w:ascii="Arial" w:cs="Arial" w:hAnsi="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style37"/>
        <w:numPr>
          <w:ilvl w:val="2"/>
          <w:numId w:val="2"/>
        </w:numPr>
        <w:spacing w:line="360" w:lineRule="auto"/>
        <w:jc w:val="both"/>
      </w:pPr>
      <w:r>
        <w:rPr>
          <w:rFonts w:ascii="Arial" w:cs="Arial" w:hAnsi="Arial"/>
          <w:sz w:val="24"/>
          <w:szCs w:val="24"/>
        </w:rPr>
        <w:t xml:space="preserve">A pena de declaração de inidoneidade aplicar-se-á nos casos de: </w:t>
      </w:r>
    </w:p>
    <w:p>
      <w:pPr>
        <w:pStyle w:val="style37"/>
        <w:numPr>
          <w:ilvl w:val="3"/>
          <w:numId w:val="2"/>
        </w:numPr>
        <w:spacing w:line="360" w:lineRule="auto"/>
        <w:jc w:val="both"/>
      </w:pPr>
      <w:r>
        <w:rPr>
          <w:rFonts w:ascii="Arial" w:cs="Arial" w:hAnsi="Arial"/>
          <w:sz w:val="24"/>
          <w:szCs w:val="24"/>
        </w:rPr>
        <w:t>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pStyle w:val="style37"/>
        <w:numPr>
          <w:ilvl w:val="3"/>
          <w:numId w:val="2"/>
        </w:numPr>
        <w:spacing w:line="360" w:lineRule="auto"/>
        <w:jc w:val="both"/>
      </w:pPr>
      <w:r>
        <w:rPr>
          <w:rFonts w:ascii="Arial" w:cs="Arial" w:hAnsi="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style37"/>
        <w:numPr>
          <w:ilvl w:val="3"/>
          <w:numId w:val="2"/>
        </w:numPr>
        <w:spacing w:line="360" w:lineRule="auto"/>
        <w:jc w:val="both"/>
      </w:pPr>
      <w:r>
        <w:rPr>
          <w:rFonts w:ascii="Arial" w:cs="Arial" w:hAnsi="Arial"/>
          <w:sz w:val="24"/>
          <w:szCs w:val="24"/>
        </w:rPr>
        <w:t>Prática de atos ilícitos visando a frustrar os objetivos da licitação;</w:t>
      </w:r>
    </w:p>
    <w:p>
      <w:pPr>
        <w:pStyle w:val="style37"/>
        <w:numPr>
          <w:ilvl w:val="3"/>
          <w:numId w:val="2"/>
        </w:numPr>
        <w:spacing w:line="360" w:lineRule="auto"/>
        <w:jc w:val="both"/>
      </w:pPr>
      <w:r>
        <w:rPr>
          <w:rFonts w:ascii="Arial" w:cs="Arial" w:hAnsi="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pStyle w:val="style37"/>
        <w:numPr>
          <w:ilvl w:val="3"/>
          <w:numId w:val="2"/>
        </w:numPr>
        <w:spacing w:line="360" w:lineRule="auto"/>
        <w:jc w:val="both"/>
      </w:pPr>
      <w:r>
        <w:rPr>
          <w:rFonts w:ascii="Arial" w:cs="Arial" w:hAnsi="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style37"/>
        <w:spacing w:line="360" w:lineRule="auto"/>
        <w:jc w:val="both"/>
      </w:pPr>
      <w:r>
        <w:rPr/>
      </w:r>
    </w:p>
    <w:p>
      <w:pPr>
        <w:pStyle w:val="style37"/>
        <w:numPr>
          <w:ilvl w:val="0"/>
          <w:numId w:val="2"/>
        </w:numPr>
        <w:spacing w:line="360" w:lineRule="auto"/>
        <w:jc w:val="both"/>
      </w:pPr>
      <w:r>
        <w:rPr>
          <w:rFonts w:ascii="Arial" w:cs="Arial" w:hAnsi="Arial"/>
          <w:b/>
          <w:sz w:val="24"/>
          <w:szCs w:val="24"/>
        </w:rPr>
        <w:t>OUTRAS CONSIDERAÇÕES SOBRE INFRAÇÕES</w:t>
      </w:r>
    </w:p>
    <w:p>
      <w:pPr>
        <w:pStyle w:val="style37"/>
        <w:spacing w:line="360" w:lineRule="auto"/>
        <w:jc w:val="both"/>
      </w:pPr>
      <w:r>
        <w:rPr/>
      </w:r>
    </w:p>
    <w:p>
      <w:pPr>
        <w:pStyle w:val="style37"/>
        <w:numPr>
          <w:ilvl w:val="1"/>
          <w:numId w:val="2"/>
        </w:numPr>
        <w:spacing w:line="360" w:lineRule="auto"/>
        <w:jc w:val="both"/>
      </w:pPr>
      <w:r>
        <w:rPr>
          <w:rFonts w:ascii="Arial" w:cs="Arial" w:hAnsi="Arial"/>
          <w:sz w:val="24"/>
          <w:szCs w:val="24"/>
        </w:rPr>
        <w:t>Cometidas, simultaneamente, duas ou mais infrações, aplicar-se-á a penalidade correspondente a cada uma delas.</w:t>
      </w:r>
    </w:p>
    <w:p>
      <w:pPr>
        <w:pStyle w:val="style37"/>
        <w:numPr>
          <w:ilvl w:val="1"/>
          <w:numId w:val="2"/>
        </w:numPr>
        <w:spacing w:line="360" w:lineRule="auto"/>
        <w:jc w:val="both"/>
      </w:pPr>
      <w:r>
        <w:rPr>
          <w:rFonts w:ascii="Arial" w:cs="Arial" w:hAnsi="Arial"/>
          <w:sz w:val="24"/>
          <w:szCs w:val="24"/>
        </w:rPr>
        <w:t>Havendo reincidência, quando a mesma infração for cometida pela Contratada no período de 2 (dois) meses, a pena pecuniária correspondente será acrescida de mais 5 % (cinco), sobre o valor estabelecido.</w:t>
      </w:r>
    </w:p>
    <w:p>
      <w:pPr>
        <w:pStyle w:val="style37"/>
        <w:numPr>
          <w:ilvl w:val="1"/>
          <w:numId w:val="2"/>
        </w:numPr>
        <w:spacing w:line="360" w:lineRule="auto"/>
        <w:jc w:val="both"/>
      </w:pPr>
      <w:r>
        <w:rPr>
          <w:rFonts w:ascii="Arial" w:cs="Arial" w:hAnsi="Arial"/>
          <w:sz w:val="24"/>
          <w:szCs w:val="24"/>
        </w:rPr>
        <w:t>Autuada a infração a Contratada será formalmente notificada e receberá a segunda via do auto de infração em até 2 (dois) dias.</w:t>
      </w:r>
    </w:p>
    <w:p>
      <w:pPr>
        <w:pStyle w:val="style37"/>
        <w:numPr>
          <w:ilvl w:val="1"/>
          <w:numId w:val="2"/>
        </w:numPr>
        <w:spacing w:line="360" w:lineRule="auto"/>
        <w:jc w:val="both"/>
      </w:pPr>
      <w:r>
        <w:rPr>
          <w:rFonts w:ascii="Arial" w:cs="Arial" w:hAnsi="Arial"/>
          <w:sz w:val="24"/>
          <w:szCs w:val="24"/>
        </w:rPr>
        <w:t>De cada infração caberá recurso, a ser interposto no prazo de 05 (cinco) dias úteis, a contar da notificação, com efeito suspensivo.</w:t>
      </w:r>
    </w:p>
    <w:p>
      <w:pPr>
        <w:pStyle w:val="style37"/>
        <w:numPr>
          <w:ilvl w:val="1"/>
          <w:numId w:val="2"/>
        </w:numPr>
        <w:spacing w:line="360" w:lineRule="auto"/>
        <w:jc w:val="both"/>
      </w:pPr>
      <w:r>
        <w:rPr>
          <w:rFonts w:ascii="Arial" w:cs="Arial" w:hAnsi="Arial"/>
          <w:sz w:val="24"/>
          <w:szCs w:val="24"/>
        </w:rPr>
        <w:t>Os recursos de infrações serão julgados por Comissão designada pela  Secretaria de Obras, com número mínimo de 2 (dois) membros efetivos e igual número de suplentes;</w:t>
      </w:r>
    </w:p>
    <w:p>
      <w:pPr>
        <w:pStyle w:val="style37"/>
        <w:numPr>
          <w:ilvl w:val="1"/>
          <w:numId w:val="2"/>
        </w:numPr>
        <w:spacing w:line="360" w:lineRule="auto"/>
        <w:jc w:val="both"/>
      </w:pPr>
      <w:r>
        <w:rPr>
          <w:rFonts w:ascii="Arial" w:cs="Arial" w:hAnsi="Arial"/>
          <w:sz w:val="24"/>
          <w:szCs w:val="24"/>
        </w:rPr>
        <w:t>Da decisão denegatória da Comissão cabe recurso a autoridade máxima do Município, ainda com efeito suspensivo além de obrigatoriedade de caução, correspondente ao valor da multa, no prazo de 5 (cinco) dias, a contar do conhecimento da denegação recurso.</w:t>
      </w:r>
    </w:p>
    <w:p>
      <w:pPr>
        <w:pStyle w:val="style37"/>
        <w:numPr>
          <w:ilvl w:val="1"/>
          <w:numId w:val="2"/>
        </w:numPr>
        <w:spacing w:line="360" w:lineRule="auto"/>
        <w:jc w:val="both"/>
      </w:pPr>
      <w:r>
        <w:rPr>
          <w:rFonts w:ascii="Arial" w:cs="Arial" w:hAnsi="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pPr>
        <w:pStyle w:val="style37"/>
        <w:numPr>
          <w:ilvl w:val="1"/>
          <w:numId w:val="2"/>
        </w:numPr>
        <w:spacing w:line="360" w:lineRule="auto"/>
        <w:jc w:val="both"/>
      </w:pPr>
      <w:r>
        <w:rPr>
          <w:rFonts w:ascii="Arial" w:cs="Arial" w:hAnsi="Arial"/>
          <w:sz w:val="24"/>
          <w:szCs w:val="24"/>
        </w:rPr>
        <w:t>A autuação da infração não desobriga à Contratada de sanar imediatamente a falta que lhe deu origem;</w:t>
        <w:tab/>
      </w:r>
    </w:p>
    <w:p>
      <w:pPr>
        <w:pStyle w:val="style37"/>
        <w:spacing w:line="360" w:lineRule="auto"/>
        <w:ind w:hanging="0" w:left="792" w:right="0"/>
        <w:jc w:val="both"/>
      </w:pPr>
      <w:r>
        <w:rPr/>
      </w:r>
    </w:p>
    <w:p>
      <w:pPr>
        <w:pStyle w:val="style40"/>
        <w:numPr>
          <w:ilvl w:val="0"/>
          <w:numId w:val="2"/>
        </w:numPr>
        <w:spacing w:after="80" w:before="240"/>
        <w:contextualSpacing w:val="false"/>
      </w:pPr>
      <w:r>
        <w:rPr>
          <w:rFonts w:cs="Arial"/>
          <w:b/>
          <w:sz w:val="24"/>
          <w:szCs w:val="24"/>
        </w:rPr>
        <w:t xml:space="preserve">  </w:t>
      </w:r>
      <w:bookmarkStart w:id="1" w:name="_Toc273277778"/>
      <w:bookmarkStart w:id="2" w:name="_Toc273265399"/>
      <w:bookmarkStart w:id="3" w:name="_Toc273265261"/>
      <w:bookmarkStart w:id="4" w:name="_Toc273265037"/>
      <w:bookmarkStart w:id="5" w:name="_Toc183345844"/>
      <w:bookmarkStart w:id="6" w:name="_Toc183324556"/>
      <w:bookmarkStart w:id="7" w:name="_Toc79806220"/>
      <w:bookmarkEnd w:id="1"/>
      <w:bookmarkEnd w:id="2"/>
      <w:bookmarkEnd w:id="3"/>
      <w:bookmarkEnd w:id="4"/>
      <w:bookmarkEnd w:id="5"/>
      <w:bookmarkEnd w:id="6"/>
      <w:bookmarkEnd w:id="7"/>
      <w:r>
        <w:rPr>
          <w:rFonts w:cs="Arial"/>
          <w:b/>
          <w:sz w:val="24"/>
          <w:szCs w:val="24"/>
        </w:rPr>
        <w:t>PLANTAS, PLANILHAS E RELATÓRIO QUE COMPÕE O PROJETO</w:t>
      </w:r>
    </w:p>
    <w:p>
      <w:pPr>
        <w:pStyle w:val="style40"/>
        <w:numPr>
          <w:ilvl w:val="0"/>
          <w:numId w:val="3"/>
        </w:numPr>
        <w:spacing w:after="0" w:before="0"/>
        <w:contextualSpacing w:val="false"/>
      </w:pPr>
      <w:r>
        <w:rPr>
          <w:rFonts w:cs="Arial"/>
          <w:sz w:val="24"/>
          <w:szCs w:val="24"/>
        </w:rPr>
        <w:t>Planta de Localização;</w:t>
      </w:r>
    </w:p>
    <w:p>
      <w:pPr>
        <w:pStyle w:val="style40"/>
        <w:numPr>
          <w:ilvl w:val="0"/>
          <w:numId w:val="3"/>
        </w:numPr>
        <w:spacing w:after="0" w:before="0"/>
        <w:contextualSpacing w:val="false"/>
      </w:pPr>
      <w:r>
        <w:rPr>
          <w:rFonts w:cs="Arial"/>
          <w:sz w:val="24"/>
          <w:szCs w:val="24"/>
        </w:rPr>
        <w:t>Plantas de Arquitetura e elétrica;</w:t>
      </w:r>
    </w:p>
    <w:p>
      <w:pPr>
        <w:pStyle w:val="style40"/>
        <w:numPr>
          <w:ilvl w:val="0"/>
          <w:numId w:val="3"/>
        </w:numPr>
        <w:spacing w:after="0" w:before="0"/>
        <w:contextualSpacing w:val="false"/>
      </w:pPr>
      <w:r>
        <w:rPr>
          <w:rFonts w:cs="Arial"/>
          <w:sz w:val="24"/>
          <w:szCs w:val="24"/>
        </w:rPr>
        <w:t>Memorial Descritivo;</w:t>
      </w:r>
    </w:p>
    <w:p>
      <w:pPr>
        <w:pStyle w:val="style40"/>
        <w:numPr>
          <w:ilvl w:val="0"/>
          <w:numId w:val="3"/>
        </w:numPr>
        <w:spacing w:after="0" w:before="0"/>
        <w:contextualSpacing w:val="false"/>
      </w:pPr>
      <w:r>
        <w:rPr>
          <w:rFonts w:cs="Arial"/>
          <w:sz w:val="24"/>
          <w:szCs w:val="24"/>
        </w:rPr>
        <w:t>Planilha Orçamentária;</w:t>
      </w:r>
    </w:p>
    <w:p>
      <w:pPr>
        <w:pStyle w:val="style40"/>
        <w:numPr>
          <w:ilvl w:val="0"/>
          <w:numId w:val="3"/>
        </w:numPr>
        <w:spacing w:after="0" w:before="0"/>
        <w:contextualSpacing w:val="false"/>
      </w:pPr>
      <w:r>
        <w:rPr>
          <w:rFonts w:cs="Arial"/>
          <w:sz w:val="24"/>
          <w:szCs w:val="24"/>
        </w:rPr>
        <w:t>Cronograma Físico-Financeiro;</w:t>
      </w:r>
    </w:p>
    <w:p>
      <w:pPr>
        <w:pStyle w:val="style40"/>
        <w:numPr>
          <w:ilvl w:val="0"/>
          <w:numId w:val="3"/>
        </w:numPr>
        <w:spacing w:after="0" w:before="0"/>
        <w:contextualSpacing w:val="false"/>
      </w:pPr>
      <w:r>
        <w:rPr>
          <w:rFonts w:cs="Arial"/>
          <w:sz w:val="24"/>
          <w:szCs w:val="24"/>
        </w:rPr>
        <w:t>Composição do BDI (Benefícios e Despesas Indiretas);</w:t>
      </w:r>
    </w:p>
    <w:p>
      <w:pPr>
        <w:pStyle w:val="style40"/>
        <w:numPr>
          <w:ilvl w:val="0"/>
          <w:numId w:val="3"/>
        </w:numPr>
        <w:spacing w:after="0" w:before="0"/>
        <w:contextualSpacing w:val="false"/>
      </w:pPr>
      <w:r>
        <w:rPr>
          <w:rFonts w:cs="Arial"/>
          <w:sz w:val="24"/>
          <w:szCs w:val="24"/>
        </w:rPr>
        <w:t xml:space="preserve"> </w:t>
      </w:r>
      <w:r>
        <w:rPr>
          <w:rFonts w:cs="Arial"/>
          <w:sz w:val="24"/>
          <w:szCs w:val="24"/>
        </w:rPr>
        <w:t>Cotação;</w:t>
      </w:r>
    </w:p>
    <w:p>
      <w:pPr>
        <w:pStyle w:val="style40"/>
        <w:numPr>
          <w:ilvl w:val="0"/>
          <w:numId w:val="3"/>
        </w:numPr>
        <w:spacing w:after="0" w:before="0"/>
        <w:contextualSpacing w:val="false"/>
      </w:pPr>
      <w:r>
        <w:rPr>
          <w:rFonts w:cs="Arial"/>
          <w:sz w:val="24"/>
          <w:szCs w:val="24"/>
        </w:rPr>
        <w:t>Composição.</w:t>
      </w:r>
    </w:p>
    <w:p>
      <w:pPr>
        <w:pStyle w:val="style40"/>
        <w:numPr>
          <w:ilvl w:val="0"/>
          <w:numId w:val="2"/>
        </w:numPr>
      </w:pPr>
      <w:r>
        <w:rPr>
          <w:rFonts w:cs="Arial"/>
          <w:b/>
        </w:rPr>
        <w:t xml:space="preserve">DA GARANTIA CONTRATUAL: </w:t>
      </w:r>
    </w:p>
    <w:p>
      <w:pPr>
        <w:pStyle w:val="style40"/>
        <w:spacing w:after="0" w:before="0"/>
        <w:ind w:hanging="0" w:left="0" w:right="0"/>
        <w:contextualSpacing w:val="false"/>
      </w:pPr>
      <w:r>
        <w:rPr>
          <w:rFonts w:cs="Arial"/>
          <w:b/>
          <w:sz w:val="24"/>
          <w:szCs w:val="24"/>
        </w:rPr>
        <w:tab/>
      </w:r>
      <w:r>
        <w:rPr>
          <w:rFonts w:cs="Arial"/>
          <w:sz w:val="24"/>
          <w:szCs w:val="24"/>
        </w:rPr>
        <w:t>Para garantir o cumprimento da execução do contrato e suportar todas as obrigações assumidas, inclusive multas, a licitante vencedora deverá apresentar, para assinatura do contrato, garantia, equivalente a 5% (cinco por cento) do valor total do contrato, prestada preferencialmente por fiança bancária, além daquelas modalidades previstas no Parágrafo Primeiro, do art.56, da lei 8666/93, apresentada por documento original, não eletrônico. Se o valor da garantia for utilizado, total ou parcialmente, em pagamento de qualquer obrigação, inclusive indenização a terceiros, a contratada deverá proceder a respectiva reposição no prazo de 48(quarenta e oito) horas contada da data em que for notificada pela Secretaria Municipal de Obras.</w:t>
      </w:r>
    </w:p>
    <w:p>
      <w:pPr>
        <w:pStyle w:val="style40"/>
        <w:spacing w:after="0" w:before="0"/>
        <w:ind w:hanging="0" w:left="0" w:right="0"/>
        <w:contextualSpacing w:val="false"/>
      </w:pPr>
      <w:r>
        <w:rPr/>
      </w:r>
    </w:p>
    <w:p>
      <w:pPr>
        <w:pStyle w:val="style40"/>
        <w:numPr>
          <w:ilvl w:val="0"/>
          <w:numId w:val="2"/>
        </w:numPr>
      </w:pPr>
      <w:r>
        <w:rPr>
          <w:rFonts w:cs="Arial"/>
          <w:b/>
        </w:rPr>
        <w:t xml:space="preserve"> </w:t>
      </w:r>
      <w:r>
        <w:rPr>
          <w:rFonts w:cs="Arial"/>
          <w:b/>
        </w:rPr>
        <w:t xml:space="preserve">GARANTIA PARA LICITAR </w:t>
      </w:r>
    </w:p>
    <w:p>
      <w:pPr>
        <w:pStyle w:val="style40"/>
        <w:spacing w:after="0" w:before="0"/>
        <w:ind w:hanging="0" w:left="0" w:right="0"/>
        <w:contextualSpacing w:val="false"/>
      </w:pPr>
      <w:r>
        <w:rPr>
          <w:rFonts w:cs="Arial"/>
          <w:sz w:val="24"/>
          <w:szCs w:val="24"/>
        </w:rPr>
        <w:tab/>
        <w:t>A exigência em questão está em consonância com o inciso III do artigo 31 da lei 8666/93 que prevê a garantia de 1% do valor do estimado do objeto  da contratação na fase de habilitação, a saber:</w:t>
      </w:r>
    </w:p>
    <w:p>
      <w:pPr>
        <w:pStyle w:val="style40"/>
        <w:spacing w:after="0" w:before="0"/>
        <w:ind w:hanging="0" w:left="0" w:right="0"/>
        <w:contextualSpacing w:val="false"/>
      </w:pPr>
      <w:r>
        <w:rPr>
          <w:rFonts w:cs="Arial"/>
          <w:sz w:val="24"/>
          <w:szCs w:val="24"/>
        </w:rPr>
        <w:t>19.1 - Garantia, nas mesmas modalidades e critérios previstos no “caput” e § 1 o do art. 56 desta Lei, limitada a 1% (um por cento) do valor estimado do objeto da contratação.</w:t>
      </w:r>
    </w:p>
    <w:p>
      <w:pPr>
        <w:pStyle w:val="style40"/>
        <w:tabs>
          <w:tab w:leader="none" w:pos="8460" w:val="left"/>
        </w:tabs>
        <w:spacing w:after="0" w:before="0"/>
        <w:ind w:hanging="0" w:left="0" w:right="0"/>
        <w:contextualSpacing w:val="false"/>
      </w:pPr>
      <w:r>
        <w:rPr>
          <w:rFonts w:cs="Arial"/>
          <w:sz w:val="24"/>
          <w:szCs w:val="24"/>
        </w:rPr>
        <w:tab/>
      </w:r>
    </w:p>
    <w:p>
      <w:pPr>
        <w:pStyle w:val="style40"/>
        <w:numPr>
          <w:ilvl w:val="0"/>
          <w:numId w:val="2"/>
        </w:numPr>
        <w:ind w:hanging="360" w:left="567" w:right="0"/>
      </w:pPr>
      <w:r>
        <w:rPr>
          <w:rFonts w:cs="Arial"/>
          <w:b/>
        </w:rPr>
        <w:t xml:space="preserve">  </w:t>
      </w:r>
      <w:r>
        <w:rPr>
          <w:rFonts w:cs="Arial"/>
          <w:b/>
        </w:rPr>
        <w:t xml:space="preserve">DA APRESENTAÇÃO DAS PROPOSTAS: </w:t>
        <w:tab/>
        <w:tab/>
      </w:r>
    </w:p>
    <w:p>
      <w:pPr>
        <w:pStyle w:val="style40"/>
        <w:ind w:hanging="0" w:left="567" w:right="0"/>
      </w:pPr>
      <w:r>
        <w:rPr/>
      </w:r>
    </w:p>
    <w:p>
      <w:pPr>
        <w:pStyle w:val="style40"/>
        <w:spacing w:after="0" w:before="0"/>
        <w:ind w:hanging="0" w:left="0" w:right="0"/>
        <w:contextualSpacing w:val="false"/>
      </w:pPr>
      <w:r>
        <w:rPr>
          <w:rFonts w:cs="Arial"/>
          <w:sz w:val="24"/>
          <w:szCs w:val="24"/>
        </w:rPr>
        <w:t xml:space="preserve">20.1 – 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 juntamente com a proposta, o cronograma físico-financeiro, bem como as seguintes declarações: </w:t>
      </w:r>
    </w:p>
    <w:p>
      <w:pPr>
        <w:pStyle w:val="style40"/>
        <w:spacing w:after="0" w:before="0"/>
        <w:ind w:hanging="0" w:left="0" w:right="0"/>
        <w:contextualSpacing w:val="false"/>
      </w:pPr>
      <w:r>
        <w:rPr>
          <w:rFonts w:cs="Arial"/>
          <w:sz w:val="24"/>
          <w:szCs w:val="24"/>
        </w:rPr>
        <w:t xml:space="preserve">20.2 – Que os valores cotados pelos proponentes serão fixos e irreajustáveis, exceto o previsto na alínea “d” do inciso II do artigo 65 da lei 8.666/93. </w:t>
      </w:r>
    </w:p>
    <w:p>
      <w:pPr>
        <w:pStyle w:val="style40"/>
        <w:spacing w:after="0" w:before="0"/>
        <w:ind w:hanging="0" w:left="0" w:right="0"/>
        <w:contextualSpacing w:val="false"/>
      </w:pPr>
      <w:r>
        <w:rPr>
          <w:rFonts w:cs="Arial"/>
          <w:sz w:val="24"/>
          <w:szCs w:val="24"/>
        </w:rPr>
        <w:t>20.3 – Que a empresa vistoriou e tem pleno conhecimento do relevo, da situação topográfica, condição atual da obra, estoque de materiais e de quaisquer dificuldades encontradas no local.</w:t>
      </w:r>
    </w:p>
    <w:p>
      <w:pPr>
        <w:pStyle w:val="style40"/>
        <w:spacing w:after="0" w:before="0"/>
        <w:ind w:hanging="0" w:left="0" w:right="0"/>
        <w:contextualSpacing w:val="false"/>
      </w:pPr>
      <w:r>
        <w:rPr>
          <w:rFonts w:cs="Arial"/>
          <w:sz w:val="24"/>
          <w:szCs w:val="24"/>
        </w:rPr>
        <w:t>20.4 – A validade da proposta não poderá ser inferior a 60 (sessenta) dias, contados da data de apresentação.</w:t>
      </w:r>
    </w:p>
    <w:p>
      <w:pPr>
        <w:pStyle w:val="style40"/>
        <w:numPr>
          <w:ilvl w:val="0"/>
          <w:numId w:val="2"/>
        </w:numPr>
        <w:ind w:hanging="360" w:left="567" w:right="0"/>
      </w:pPr>
      <w:r>
        <w:rPr>
          <w:rFonts w:cs="Arial"/>
          <w:b/>
        </w:rPr>
        <w:t xml:space="preserve"> </w:t>
      </w:r>
      <w:r>
        <w:rPr>
          <w:rFonts w:cs="Arial"/>
          <w:b/>
        </w:rPr>
        <w:t xml:space="preserve">DO CRITÉRIO DE JULGAMENTO DAS PROPOSTAS: </w:t>
      </w:r>
    </w:p>
    <w:p>
      <w:pPr>
        <w:pStyle w:val="style40"/>
        <w:spacing w:after="0" w:before="0"/>
        <w:ind w:firstLine="708" w:left="0" w:right="0"/>
        <w:contextualSpacing w:val="false"/>
      </w:pPr>
      <w:r>
        <w:rPr>
          <w:rFonts w:cs="Arial"/>
          <w:sz w:val="24"/>
          <w:szCs w:val="24"/>
        </w:rPr>
        <w:t xml:space="preserve">21.1 - A empresa vencedora será aquela que apresentar a menor proposta para o município. A proposta do município deverá obedecer às seguintes condições: </w:t>
      </w:r>
    </w:p>
    <w:p>
      <w:pPr>
        <w:pStyle w:val="style40"/>
        <w:spacing w:after="0" w:before="0"/>
        <w:ind w:hanging="0" w:left="0" w:right="0"/>
        <w:contextualSpacing w:val="false"/>
      </w:pPr>
      <w:r>
        <w:rPr>
          <w:rFonts w:cs="Arial"/>
          <w:sz w:val="24"/>
          <w:szCs w:val="24"/>
        </w:rPr>
        <w:tab/>
        <w:t>21.1.1 - O limite superior, para a aceitabilidade dos preços, serão os valores definidos pelo orçamento de referência, desenvolvido com base na planilha de preços em vigor da SCO, EMOP, SINAPI e pesquisa de mercado, não podendo o preço unitário (item) exceder o referenciado;</w:t>
      </w:r>
    </w:p>
    <w:p>
      <w:pPr>
        <w:pStyle w:val="style40"/>
        <w:spacing w:after="0" w:before="0"/>
        <w:ind w:hanging="0" w:left="0" w:right="0"/>
        <w:contextualSpacing w:val="false"/>
      </w:pPr>
      <w:r>
        <w:rPr>
          <w:rFonts w:cs="Arial"/>
          <w:sz w:val="24"/>
          <w:szCs w:val="24"/>
        </w:rPr>
        <w:tab/>
        <w:t xml:space="preserve">21.1.2 - O limite inferior, para aceitabilidade de preço será aquele definido no artigo 48 inciso II e parágrafo 1º da lei nº 8.666/93: </w:t>
      </w:r>
    </w:p>
    <w:p>
      <w:pPr>
        <w:pStyle w:val="style40"/>
        <w:spacing w:after="0" w:before="0"/>
        <w:ind w:hanging="0" w:left="0" w:right="0"/>
        <w:contextualSpacing w:val="false"/>
      </w:pPr>
      <w:r>
        <w:rPr>
          <w:rFonts w:cs="Arial"/>
          <w:sz w:val="24"/>
          <w:szCs w:val="24"/>
        </w:rPr>
        <w:t xml:space="preserve">21.2 - Serão desclassificadas: </w:t>
      </w:r>
    </w:p>
    <w:p>
      <w:pPr>
        <w:pStyle w:val="style40"/>
        <w:spacing w:after="0" w:before="0"/>
        <w:ind w:hanging="0" w:left="0" w:right="0"/>
        <w:contextualSpacing w:val="false"/>
      </w:pPr>
      <w:r>
        <w:rPr>
          <w:rFonts w:cs="Arial"/>
          <w:sz w:val="24"/>
          <w:szCs w:val="24"/>
        </w:rPr>
        <w:tab/>
        <w:t xml:space="preserve">21.2.1 - Propostas cujos valores globais sejam inferiores a 70% (setenta por cento) do menor dos seguintes valores: Média aritmética dos valores das propostas superiores a 50% (cinqüenta por cento) do valor orçado pela administração ou Do valor orçado pela administração; </w:t>
      </w:r>
    </w:p>
    <w:p>
      <w:pPr>
        <w:pStyle w:val="style40"/>
        <w:spacing w:after="0" w:before="0"/>
        <w:ind w:hanging="0" w:left="0" w:right="0"/>
        <w:contextualSpacing w:val="false"/>
      </w:pPr>
      <w:r>
        <w:rPr>
          <w:rFonts w:cs="Arial"/>
          <w:sz w:val="24"/>
          <w:szCs w:val="24"/>
        </w:rPr>
        <w:t xml:space="preserve">21.3 - O limite inferior, para aceitabilidade dos preços unitários será aquele definido no artigo 48 inciso II e artigo 44 parágrafo 3º da lei nº 8.666/93: </w:t>
      </w:r>
    </w:p>
    <w:p>
      <w:pPr>
        <w:pStyle w:val="style40"/>
        <w:spacing w:after="0" w:before="0"/>
        <w:ind w:hanging="0" w:left="0" w:right="0"/>
        <w:contextualSpacing w:val="false"/>
      </w:pPr>
      <w:r>
        <w:rPr>
          <w:rFonts w:cs="Arial"/>
          <w:sz w:val="24"/>
          <w:szCs w:val="24"/>
        </w:rPr>
        <w:tab/>
        <w:t xml:space="preserve">21.3.1 -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pPr>
        <w:pStyle w:val="style40"/>
        <w:spacing w:after="80" w:before="240"/>
        <w:ind w:hanging="0" w:left="142" w:right="0"/>
        <w:contextualSpacing w:val="false"/>
      </w:pPr>
      <w:r>
        <w:rPr>
          <w:rFonts w:cs="Arial"/>
          <w:b/>
          <w:sz w:val="24"/>
          <w:szCs w:val="24"/>
        </w:rPr>
        <w:t>22     DAS DEFINIÇÕES GERAIS:</w:t>
      </w:r>
    </w:p>
    <w:p>
      <w:pPr>
        <w:pStyle w:val="style40"/>
        <w:ind w:hanging="0" w:left="0" w:right="0"/>
      </w:pPr>
      <w:r>
        <w:rPr>
          <w:rFonts w:cs="Arial"/>
          <w:sz w:val="24"/>
          <w:szCs w:val="24"/>
        </w:rPr>
        <w:tab/>
        <w:t>CONTRATANTE: PREFEITURA MUNICIPAL DE ITABORAÍ</w:t>
      </w:r>
    </w:p>
    <w:p>
      <w:pPr>
        <w:pStyle w:val="style40"/>
        <w:ind w:hanging="0" w:left="0" w:right="0"/>
      </w:pPr>
      <w:r>
        <w:rPr>
          <w:rFonts w:cs="Arial"/>
          <w:sz w:val="24"/>
          <w:szCs w:val="24"/>
        </w:rPr>
        <w:tab/>
        <w:t>CONTRATADA: EMPRESA VENCEDORA DO CERTAME LICITATÓRIO.</w:t>
      </w:r>
    </w:p>
    <w:p>
      <w:pPr>
        <w:pStyle w:val="style40"/>
        <w:ind w:hanging="0" w:left="0" w:right="0"/>
      </w:pPr>
      <w:r>
        <w:rPr>
          <w:rFonts w:cs="Arial"/>
          <w:sz w:val="24"/>
          <w:szCs w:val="24"/>
        </w:rPr>
        <w:tab/>
        <w:t>Fiscal de Contrato – preposto designado pela CONTRATANTE, sendo profissional devidamente habilitado, engenheiro civil ou arquiteto, inerente a acompanhar o objeto contratado, para exercer a fiscalização do contrato.</w:t>
      </w:r>
    </w:p>
    <w:p>
      <w:pPr>
        <w:pStyle w:val="style40"/>
        <w:ind w:hanging="0" w:left="0" w:right="0"/>
      </w:pPr>
      <w:r>
        <w:rPr>
          <w:rFonts w:cs="Arial"/>
          <w:sz w:val="24"/>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style0"/>
        <w:spacing w:line="360" w:lineRule="auto"/>
        <w:jc w:val="right"/>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pPr>
      <w:r>
        <w:rPr/>
      </w:r>
    </w:p>
    <w:p>
      <w:pPr>
        <w:pStyle w:val="style0"/>
      </w:pPr>
      <w:r>
        <w:rPr/>
      </w:r>
    </w:p>
    <w:sectPr>
      <w:headerReference r:id="rId2" w:type="default"/>
      <w:footerReference r:id="rId3" w:type="default"/>
      <w:type w:val="nextPage"/>
      <w:pgSz w:h="16838" w:w="11906"/>
      <w:pgMar w:bottom="765" w:footer="708" w:gutter="0" w:header="284" w:left="1276" w:right="707" w:top="2127"/>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pPr>
    <w:r>
      <w:rPr/>
    </w:r>
  </w:p>
  <w:p>
    <w:pPr>
      <w:pStyle w:val="style38"/>
      <w:tabs>
        <w:tab w:leader="none" w:pos="4252" w:val="center"/>
        <w:tab w:leader="none" w:pos="7479" w:val="left"/>
        <w:tab w:leader="none" w:pos="8504" w:val="right"/>
      </w:tabs>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numPr>
        <w:ilvl w:val="0"/>
        <w:numId w:val="1"/>
      </w:numPr>
      <w:spacing w:after="60" w:before="240"/>
      <w:contextualSpacing w:val="false"/>
    </w:pPr>
    <w:r>
      <w:rPr>
        <w:b w:val="false"/>
        <w:shadow/>
      </w:rPr>
      <w:t xml:space="preserve">                                </w:t>
    </w:r>
    <w:r>
      <w:rPr>
        <w:b w:val="false"/>
        <w:shadow/>
      </w:rPr>
      <w:t>PREFEITURA MUNICIPAL DE ITABORAÍ</w:t>
      <w:drawing>
        <wp:anchor allowOverlap="1" behindDoc="1" distB="0" distL="0" distR="0" distT="0" layoutInCell="1" locked="0" relativeHeight="4" simplePos="0">
          <wp:simplePos x="0" y="0"/>
          <wp:positionH relativeFrom="character">
            <wp:posOffset>5739130</wp:posOffset>
          </wp:positionH>
          <wp:positionV relativeFrom="line">
            <wp:posOffset>81280</wp:posOffset>
          </wp:positionV>
          <wp:extent cx="1010285" cy="89725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010285" cy="897255"/>
                  </a:xfrm>
                  <a:prstGeom prst="rect">
                    <a:avLst/>
                  </a:prstGeom>
                  <a:noFill/>
                  <a:ln w="9525">
                    <a:noFill/>
                    <a:miter lim="800000"/>
                    <a:headEnd/>
                    <a:tailEnd/>
                  </a:ln>
                </pic:spPr>
              </pic:pic>
            </a:graphicData>
          </a:graphic>
        </wp:anchor>
      </w:drawing>
    </w:r>
  </w:p>
  <w:p>
    <w:pPr>
      <w:pStyle w:val="style0"/>
    </w:pPr>
    <w:r>
      <w:rPr>
        <w:rFonts w:cs="Calibri"/>
        <w:b/>
        <w:bCs/>
        <w:sz w:val="16"/>
        <w:szCs w:val="16"/>
      </w:rPr>
      <w:t>PMI/RJ</w:t>
    </w:r>
  </w:p>
  <w:p>
    <w:pPr>
      <w:pStyle w:val="style0"/>
    </w:pPr>
    <w:r>
      <w:rPr>
        <w:rFonts w:cs="Calibri"/>
        <w:sz w:val="16"/>
        <w:szCs w:val="16"/>
      </w:rPr>
      <w:t xml:space="preserve">Processo Nº </w:t>
    </w:r>
    <w:r>
      <w:rPr>
        <w:rFonts w:cs="Calibri"/>
        <w:sz w:val="20"/>
      </w:rPr>
      <w:t xml:space="preserve"> 0138/2020</w:t>
    </w:r>
  </w:p>
  <w:p>
    <w:pPr>
      <w:pStyle w:val="style0"/>
    </w:pPr>
    <w:r>
      <w:rPr/>
    </w:r>
  </w:p>
  <w:p>
    <w:pPr>
      <w:pStyle w:val="style0"/>
    </w:pPr>
    <w:r>
      <w:rPr>
        <w:rFonts w:cs="Calibri"/>
        <w:sz w:val="16"/>
        <w:szCs w:val="16"/>
      </w:rPr>
      <w:t>Rubrica: ________ Fls. ____</w:t>
    </w:r>
  </w:p>
  <w:p>
    <w:pPr>
      <w:pStyle w:val="style37"/>
      <w:jc w:val="center"/>
    </w:pPr>
    <w:r>
      <w:rPr>
        <w:shadow/>
        <w:sz w:val="36"/>
      </w:rPr>
      <w:t>Estado do Rio de Janeiro</w:t>
    </w:r>
  </w:p>
  <w:p>
    <w:pPr>
      <w:pStyle w:val="style37"/>
      <w:tabs>
        <w:tab w:leader="none" w:pos="4252" w:val="center"/>
        <w:tab w:leader="none" w:pos="7372" w:val="left"/>
        <w:tab w:leader="none" w:pos="8504" w:val="right"/>
      </w:tabs>
      <w:jc w:val="center"/>
    </w:pPr>
    <w:r>
      <w:rPr/>
    </w:r>
  </w:p>
</w:hdr>
</file>

<file path=word/numbering.xml><?xml version="1.0" encoding="utf-8"?>
<w:numbering xmlns:w="http://schemas.openxmlformats.org/wordprocessingml/2006/main">
  <w:abstractNum w:abstractNumId="1">
    <w:lvl w:ilvl="0">
      <w:start w:val="1"/>
      <w:numFmt w:val="none"/>
      <w:suff w:val="nothing"/>
      <w:lvlText w:val=""/>
      <w:lvlJc w:val="left"/>
      <w:pPr>
        <w:ind w:hanging="0" w:left="0"/>
      </w:pPr>
    </w:lvl>
    <w:lvl w:ilvl="1">
      <w:start w:val="1"/>
      <w:numFmt w:val="none"/>
      <w:suff w:val="nothing"/>
      <w:lvlText w:val=""/>
      <w:lvlJc w:val="left"/>
      <w:pPr>
        <w:ind w:hanging="0" w:left="0"/>
      </w:pPr>
    </w:lvl>
    <w:lvl w:ilvl="2">
      <w:start w:val="1"/>
      <w:numFmt w:val="none"/>
      <w:suff w:val="nothing"/>
      <w:lvlText w:val=""/>
      <w:lvlJc w:val="left"/>
      <w:pPr>
        <w:ind w:hanging="0" w:left="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abstractNum w:abstractNumId="2">
    <w:lvl w:ilvl="0">
      <w:start w:val="1"/>
      <w:numFmt w:val="decimal"/>
      <w:lvlText w:val="%1"/>
      <w:lvlJc w:val="left"/>
      <w:pPr>
        <w:ind w:hanging="360" w:left="360"/>
      </w:pPr>
    </w:lvl>
    <w:lvl w:ilvl="1">
      <w:start w:val="1"/>
      <w:numFmt w:val="decimal"/>
      <w:suff w:val="nothing"/>
      <w:lvlText w:val="%1.%2."/>
      <w:lvlJc w:val="left"/>
      <w:pPr>
        <w:ind w:hanging="432" w:left="792"/>
      </w:pPr>
    </w:lvl>
    <w:lvl w:ilvl="2">
      <w:start w:val="1"/>
      <w:numFmt w:val="decimal"/>
      <w:suff w:val="nothing"/>
      <w:lvlText w:val="%1.%2.%3."/>
      <w:lvlJc w:val="left"/>
      <w:pPr>
        <w:ind w:hanging="504" w:left="1224"/>
      </w:pPr>
      <w:rPr>
        <w:color w:val="000000"/>
      </w:rPr>
    </w:lvl>
    <w:lvl w:ilvl="3">
      <w:start w:val="1"/>
      <w:numFmt w:val="decimal"/>
      <w:suff w:val="nothing"/>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Padrão"/>
    <w:next w:val="style0"/>
    <w:pPr>
      <w:widowControl/>
      <w:tabs/>
      <w:suppressAutoHyphens w:val="true"/>
    </w:pPr>
    <w:rPr>
      <w:rFonts w:ascii="Calibri" w:cs="Times New Roman" w:eastAsia="Calibri" w:hAnsi="Calibri"/>
      <w:color w:val="00000A"/>
      <w:sz w:val="22"/>
      <w:szCs w:val="22"/>
      <w:lang w:bidi="ar-SA" w:eastAsia="en-US" w:val="pt-BR"/>
    </w:rPr>
  </w:style>
  <w:style w:styleId="style1" w:type="paragraph">
    <w:name w:val="Título 1"/>
    <w:basedOn w:val="style0"/>
    <w:next w:val="style32"/>
    <w:pPr>
      <w:keepNext/>
      <w:suppressAutoHyphens w:val="true"/>
      <w:spacing w:after="60" w:before="240"/>
      <w:ind w:hanging="360" w:left="2340" w:right="0"/>
      <w:contextualSpacing w:val="false"/>
    </w:pPr>
    <w:rPr>
      <w:rFonts w:ascii="Arial" w:cs="Arial" w:eastAsia="Times New Roman" w:hAnsi="Arial"/>
      <w:b/>
      <w:bCs/>
      <w:sz w:val="28"/>
      <w:szCs w:val="20"/>
      <w:lang w:eastAsia="zh-CN"/>
    </w:rPr>
  </w:style>
  <w:style w:styleId="style15" w:type="character">
    <w:name w:val="Default Paragraph Font"/>
    <w:next w:val="style15"/>
    <w:rPr/>
  </w:style>
  <w:style w:styleId="style16" w:type="character">
    <w:name w:val="Texto de balão Char"/>
    <w:basedOn w:val="style15"/>
    <w:next w:val="style16"/>
    <w:rPr>
      <w:rFonts w:ascii="Tahoma" w:cs="Tahoma" w:hAnsi="Tahoma"/>
      <w:sz w:val="16"/>
      <w:szCs w:val="16"/>
    </w:rPr>
  </w:style>
  <w:style w:styleId="style17" w:type="character">
    <w:name w:val="Cabeçalho Char"/>
    <w:basedOn w:val="style15"/>
    <w:next w:val="style17"/>
    <w:rPr/>
  </w:style>
  <w:style w:styleId="style18" w:type="character">
    <w:name w:val="Rodapé Char"/>
    <w:basedOn w:val="style15"/>
    <w:next w:val="style18"/>
    <w:rPr/>
  </w:style>
  <w:style w:styleId="style19" w:type="character">
    <w:name w:val="Ênfase forte"/>
    <w:basedOn w:val="style15"/>
    <w:next w:val="style19"/>
    <w:rPr>
      <w:b/>
      <w:bCs/>
    </w:rPr>
  </w:style>
  <w:style w:styleId="style20" w:type="character">
    <w:name w:val="Título 1 Char"/>
    <w:basedOn w:val="style15"/>
    <w:next w:val="style20"/>
    <w:rPr>
      <w:rFonts w:ascii="Arial" w:cs="Arial" w:eastAsia="Times New Roman" w:hAnsi="Arial"/>
      <w:b/>
      <w:sz w:val="28"/>
      <w:lang w:eastAsia="zh-CN"/>
    </w:rPr>
  </w:style>
  <w:style w:styleId="style21" w:type="character">
    <w:name w:val="ListLabel 1"/>
    <w:next w:val="style21"/>
    <w:rPr>
      <w:rFonts w:cs="Courier New"/>
    </w:rPr>
  </w:style>
  <w:style w:styleId="style22" w:type="character">
    <w:name w:val="ListLabel 2"/>
    <w:next w:val="style22"/>
    <w:rPr>
      <w:color w:val="000000"/>
    </w:rPr>
  </w:style>
  <w:style w:styleId="style23" w:type="character">
    <w:name w:val="ListLabel 3"/>
    <w:next w:val="style23"/>
    <w:rPr>
      <w:rFonts w:cs="Arial" w:eastAsia="Calibri"/>
    </w:rPr>
  </w:style>
  <w:style w:styleId="style24" w:type="character">
    <w:name w:val="ListLabel 4"/>
    <w:next w:val="style24"/>
    <w:rPr>
      <w:b/>
      <w:sz w:val="24"/>
      <w:szCs w:val="24"/>
    </w:rPr>
  </w:style>
  <w:style w:styleId="style25" w:type="character">
    <w:name w:val="ListLabel 5"/>
    <w:next w:val="style25"/>
    <w:rPr>
      <w:b w:val="false"/>
    </w:rPr>
  </w:style>
  <w:style w:styleId="style26" w:type="character">
    <w:name w:val="ListLabel 6"/>
    <w:next w:val="style26"/>
    <w:rPr>
      <w:b/>
    </w:rPr>
  </w:style>
  <w:style w:styleId="style27" w:type="character">
    <w:name w:val="ListLabel 7"/>
    <w:next w:val="style27"/>
    <w:rPr>
      <w:color w:val="000000"/>
    </w:rPr>
  </w:style>
  <w:style w:styleId="style28" w:type="character">
    <w:name w:val="ListLabel 8"/>
    <w:next w:val="style28"/>
    <w:rPr>
      <w:color w:val="000000"/>
    </w:rPr>
  </w:style>
  <w:style w:styleId="style29" w:type="character">
    <w:name w:val="ListLabel 9"/>
    <w:next w:val="style29"/>
    <w:rPr>
      <w:color w:val="000000"/>
    </w:rPr>
  </w:style>
  <w:style w:styleId="style30" w:type="character">
    <w:name w:val="ListLabel 10"/>
    <w:next w:val="style30"/>
    <w:rPr>
      <w:color w:val="000000"/>
    </w:rPr>
  </w:style>
  <w:style w:styleId="style31" w:type="paragraph">
    <w:name w:val="Título"/>
    <w:basedOn w:val="style0"/>
    <w:next w:val="style32"/>
    <w:pPr>
      <w:keepNext/>
      <w:spacing w:after="120" w:before="240"/>
      <w:contextualSpacing w:val="false"/>
    </w:pPr>
    <w:rPr>
      <w:rFonts w:ascii="Arial" w:cs="Mangal" w:eastAsia="Microsoft YaHei" w:hAnsi="Arial"/>
      <w:sz w:val="28"/>
      <w:szCs w:val="28"/>
    </w:rPr>
  </w:style>
  <w:style w:styleId="style32" w:type="paragraph">
    <w:name w:val="Corpo de texto"/>
    <w:basedOn w:val="style0"/>
    <w:next w:val="style32"/>
    <w:pPr>
      <w:spacing w:after="120" w:before="0"/>
      <w:contextualSpacing w:val="false"/>
    </w:pPr>
    <w:rPr/>
  </w:style>
  <w:style w:styleId="style33" w:type="paragraph">
    <w:name w:val="Lista"/>
    <w:basedOn w:val="style32"/>
    <w:next w:val="style33"/>
    <w:pPr/>
    <w:rPr>
      <w:rFonts w:cs="Mangal"/>
    </w:rPr>
  </w:style>
  <w:style w:styleId="style34" w:type="paragraph">
    <w:name w:val="Legenda"/>
    <w:basedOn w:val="style0"/>
    <w:next w:val="style34"/>
    <w:pPr>
      <w:suppressLineNumbers/>
      <w:spacing w:after="120" w:before="120"/>
      <w:contextualSpacing w:val="false"/>
    </w:pPr>
    <w:rPr>
      <w:rFonts w:cs="Mangal"/>
      <w:i/>
      <w:iCs/>
      <w:sz w:val="24"/>
      <w:szCs w:val="24"/>
    </w:rPr>
  </w:style>
  <w:style w:styleId="style35" w:type="paragraph">
    <w:name w:val="Índice"/>
    <w:basedOn w:val="style0"/>
    <w:next w:val="style35"/>
    <w:pPr>
      <w:suppressLineNumbers/>
    </w:pPr>
    <w:rPr>
      <w:rFonts w:cs="Mangal"/>
    </w:rPr>
  </w:style>
  <w:style w:styleId="style36" w:type="paragraph">
    <w:name w:val="Balloon Text"/>
    <w:basedOn w:val="style0"/>
    <w:next w:val="style36"/>
    <w:pPr/>
    <w:rPr>
      <w:rFonts w:ascii="Tahoma" w:cs="Tahoma" w:hAnsi="Tahoma"/>
      <w:sz w:val="16"/>
      <w:szCs w:val="16"/>
    </w:rPr>
  </w:style>
  <w:style w:styleId="style37" w:type="paragraph">
    <w:name w:val="Cabeçalho"/>
    <w:basedOn w:val="style0"/>
    <w:next w:val="style37"/>
    <w:pPr>
      <w:suppressLineNumbers/>
      <w:tabs>
        <w:tab w:leader="none" w:pos="4252" w:val="center"/>
        <w:tab w:leader="none" w:pos="8504" w:val="right"/>
      </w:tabs>
    </w:pPr>
    <w:rPr/>
  </w:style>
  <w:style w:styleId="style38" w:type="paragraph">
    <w:name w:val="Rodapé"/>
    <w:basedOn w:val="style0"/>
    <w:next w:val="style38"/>
    <w:pPr>
      <w:suppressLineNumbers/>
      <w:tabs>
        <w:tab w:leader="none" w:pos="4252" w:val="center"/>
        <w:tab w:leader="none" w:pos="8504" w:val="right"/>
      </w:tabs>
    </w:pPr>
    <w:rPr/>
  </w:style>
  <w:style w:styleId="style39" w:type="paragraph">
    <w:name w:val="List Paragraph"/>
    <w:basedOn w:val="style0"/>
    <w:next w:val="style39"/>
    <w:pPr>
      <w:spacing w:after="0" w:before="0"/>
      <w:ind w:hanging="0" w:left="720" w:right="0"/>
      <w:contextualSpacing/>
    </w:pPr>
    <w:rPr/>
  </w:style>
  <w:style w:styleId="style40" w:type="paragraph">
    <w:name w:val="Texto"/>
    <w:basedOn w:val="style0"/>
    <w:next w:val="style40"/>
    <w:pPr>
      <w:spacing w:after="80" w:before="80" w:line="360" w:lineRule="auto"/>
      <w:ind w:firstLine="709" w:left="0" w:right="0"/>
      <w:contextualSpacing w:val="false"/>
      <w:jc w:val="both"/>
    </w:pPr>
    <w:rPr>
      <w:rFonts w:ascii="Arial" w:eastAsia="Times New Roman" w:hAnsi="Arial"/>
      <w:sz w:val="24"/>
      <w:szCs w:val="20"/>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Normal</Template>
  <TotalTime>90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2020-01-08T11:45:00.00Z</dcterms:created>
  <dc:creator>Usuario</dc:creator>
  <cp:lastModifiedBy>rafael.pro</cp:lastModifiedBy>
  <cp:lastPrinted>2020-01-09T13:32:00.00Z</cp:lastPrinted>
  <dcterms:modified xsi:type="dcterms:W3CDTF">2020-01-27T13:07:00.00Z</dcterms:modified>
  <cp:revision>14</cp:revision>
</cp:coreProperties>
</file>