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3"/>
        <w:tblW w:w="11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4"/>
      </w:tblGrid>
      <w:tr w:rsidR="00816FC4" w:rsidRPr="007D6A14" w:rsidTr="00816FC4">
        <w:tc>
          <w:tcPr>
            <w:tcW w:w="1134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6FC4" w:rsidRPr="007D6A14" w:rsidRDefault="00816FC4" w:rsidP="00816F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ANEXO II - </w:t>
            </w:r>
            <w:r w:rsidRPr="007D6A1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TERMO DE REFERÊNCIA</w:t>
            </w:r>
          </w:p>
        </w:tc>
      </w:tr>
    </w:tbl>
    <w:p w:rsidR="007D6A14" w:rsidRPr="007D6A14" w:rsidRDefault="007D6A14" w:rsidP="007D6A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1. DO OBJETO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1.1 Registro Formal de Preço objetivando futuras aquisições de materiais permanentes odontológicos para suprir as necessidades do Programa de Saúde </w:t>
      </w:r>
      <w:bookmarkStart w:id="0" w:name="_GoBack"/>
      <w:bookmarkEnd w:id="0"/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Bucal. Conforme Proposta Parlamentar nº 36000.252453/2019-00.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2. DA JUSTIFICATIVA</w:t>
      </w:r>
    </w:p>
    <w:p w:rsidR="007D6A14" w:rsidRPr="007D6A14" w:rsidRDefault="00B74253" w:rsidP="007D6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25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2.1 Com a aquisição dos materiais odontológicos, as unidades de Saúde estarão proporcionando um atendimento mais seguro e eficaz, contribuindo na resolutividade das ações de promoção, prevenção e recuperação da saúde bucal dos pacientes assistidos nessas unidades;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2.2 A quantidade se dá pelo fato de ter 37 unidades de saúde e cerca de 2/3 possui atendimento odontológico, por isso, visando aumentar a área de abrangência, e a troca de possíveis equipamentos com defeito, foi optado pelo SRP. 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3.  DA ENTREGA </w:t>
      </w:r>
    </w:p>
    <w:p w:rsidR="007D6A14" w:rsidRPr="007D6A14" w:rsidRDefault="00B74253" w:rsidP="007D6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25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3.1 O material deverá ser entregue em até 30 (trinta) dias após recebimento da Nota de Empenho, no Almoxarifado Central e registrada no Departamento de Patrimônio, situado à Rua Dr. Pereira dos Santos, 499 - Centro – Itaboraí / RJ (atrás do Restaurante Popular), no horário das 9h às 16h, de segunda a sexta-feira;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4.  DA DOTAÇÃO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4.1 A despesa decorrente da prestação objeto deste pregão correrá à conta dos recursos específicos consignados na Proposta Orçamentária de 2020;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5. TIPO DO EMPENHO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5.1 ORDINÁRIO, pois a entrega será na medida que for solicitado os materiais.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6. PRAZO DE EXECUÇÃO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6.1 Doze (12) meses. Pregão Presencial (SISTEMA DE REGISTRO DE PREÇO)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lastRenderedPageBreak/>
        <w:t>7. DAS DESPESAS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7.1 Nos preços apresentados deverão estar incluídos todos os custos necessários para o fornecimento dos mesmos.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8. MÉTODOS E ESTRATÉGIAS DE SUPRIMENTO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8.1 O fornecimento será efetuado de acordo com a necessidade da Coordenação de Saúde Bucal, sendo emitido empenho para cada compra;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8.2 Os materiais deverão ser entregues rigorosamente dentro das especificações estabelecidas no edital e seus anexos, sendo que a inobservância desta condição implicará recusa formal, com aplicação de penalidades;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8.3 Em hipótese alguma será aceito equipamento diferente do que foi cotado, que esteja em desacordo com avarias ou defeito de fabricação, ou que não atender as especificações do edital;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8.4 O prazo máximo de entrega dos materiais deverá ser de até 30 (trinta) dias, a contar do recebimento do empenho;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8.5 Os materiais entregues deverão apresentar garantia de no mínimo 12 (doze) meses.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9. DA PROPOSTA DE PREÇO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9.1 Validade da proposta não poderá ser inferior a 60 (sessenta) dias, contados da data de apresentação.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10. DAS CONDIÇÕES DE PAGAMENTO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10.1 O pagamento será realizado em até 30 dias após o adimplemento da obrigação mediante apresentação da nota fiscal devidamente atestada pelo setor de Almoxarifado Central e registrada e os bens patrimoniados pelo Setor de Patrimônios.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11. DAS OBRIGAÇÕES DA CONTRATADA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11.1 Efetuar a entrega dos materiais em perfeitas condições, no prazo e local indicados, em estrita observância das especificações deste Termo de Referência e da proposta, acompanhado da respectiva nota fiscal constando detalhadamente as indicações da marca, fabricante, tipo, garantia, procedência e prazo de garantia;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11.2 Responsabilizar-se pelos vícios e danos decorrentes do produto, de acordo com os artigos 12, 13 e 17 a 27 do Código de Defesa do Consumidor (Lei nº 8.078 de 1990);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lastRenderedPageBreak/>
        <w:t>11.3 Se após o recebimento definitivo do produto for encontrado algum defeito, o fornecedor substituirá o item no prazo de 20 (vinte) dias úteis, contados do recebimento do aviso escrito enviado por faz, e-mail ou outro meio hábil;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11.4 Comunicar por escrito a Administração, qualquer anormalidade de caráter urgente e prestar os esclarecimentos que julgar necessário;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11.5 Manter, durante toda a execução da ata de registro de preço, em compatibilidade com as obrigações assumidas, todas as condições de habilitação e qualificações exigidas na licitação;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11.6 Acatar as determinações dos responsáveis pelo recebimento e conferência dos aparelhos;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11.7 O fornecimento dos materiais, de cada nota de empenho, deverá ocorrer em parcela única;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11.8 Abster-se de subcontratar total ou parcialmente o objeto do contrato;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11.9 Arcar com todos encargos decorrentes da presente contratação, especialmente os referentes a fretes, taxas, seguros, encargos sociais e trabalhistas.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11. DA LEGALIDADE</w:t>
      </w:r>
    </w:p>
    <w:p w:rsidR="007D6A14" w:rsidRPr="007D6A14" w:rsidRDefault="007D6A14" w:rsidP="007D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11.1 Todos os atos do presente instrumento sujeitam-se integralmente as normas da Lei Federal 8.666/93, bem como suas alterações.</w:t>
      </w:r>
    </w:p>
    <w:p w:rsidR="007D6A14" w:rsidRPr="007D6A14" w:rsidRDefault="007D6A14" w:rsidP="007D6A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7D6A14" w:rsidRPr="007D6A14" w:rsidRDefault="007D6A14" w:rsidP="007D6A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7D6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FUNDO MUNICIPAL DE SAÚDE</w:t>
      </w:r>
    </w:p>
    <w:p w:rsidR="00FA4EBC" w:rsidRDefault="00816FC4"/>
    <w:sectPr w:rsidR="00FA4EBC" w:rsidSect="00B74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C4" w:rsidRDefault="00816FC4" w:rsidP="00816FC4">
      <w:pPr>
        <w:spacing w:after="0" w:line="240" w:lineRule="auto"/>
      </w:pPr>
      <w:r>
        <w:separator/>
      </w:r>
    </w:p>
  </w:endnote>
  <w:endnote w:type="continuationSeparator" w:id="1">
    <w:p w:rsidR="00816FC4" w:rsidRDefault="00816FC4" w:rsidP="0081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C4" w:rsidRDefault="00816FC4" w:rsidP="00816FC4">
      <w:pPr>
        <w:spacing w:after="0" w:line="240" w:lineRule="auto"/>
      </w:pPr>
      <w:r>
        <w:separator/>
      </w:r>
    </w:p>
  </w:footnote>
  <w:footnote w:type="continuationSeparator" w:id="1">
    <w:p w:rsidR="00816FC4" w:rsidRDefault="00816FC4" w:rsidP="00816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978"/>
    <w:rsid w:val="00246978"/>
    <w:rsid w:val="005053A0"/>
    <w:rsid w:val="005E03A6"/>
    <w:rsid w:val="007D6A14"/>
    <w:rsid w:val="00816FC4"/>
    <w:rsid w:val="00B7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D6A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16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6FC4"/>
  </w:style>
  <w:style w:type="paragraph" w:styleId="Rodap">
    <w:name w:val="footer"/>
    <w:basedOn w:val="Normal"/>
    <w:link w:val="RodapChar"/>
    <w:uiPriority w:val="99"/>
    <w:semiHidden/>
    <w:unhideWhenUsed/>
    <w:rsid w:val="00816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Pereira</dc:creator>
  <cp:lastModifiedBy>Licitação</cp:lastModifiedBy>
  <cp:revision>2</cp:revision>
  <dcterms:created xsi:type="dcterms:W3CDTF">2020-06-09T14:12:00Z</dcterms:created>
  <dcterms:modified xsi:type="dcterms:W3CDTF">2020-06-09T14:12:00Z</dcterms:modified>
</cp:coreProperties>
</file>