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99C6E" w14:textId="77777777" w:rsidR="00F80FC7" w:rsidRDefault="00F80FC7" w:rsidP="00F80FC7">
      <w:pPr>
        <w:pStyle w:val="Cabealho1"/>
        <w:tabs>
          <w:tab w:val="clear" w:pos="4252"/>
        </w:tabs>
        <w:ind w:left="1418"/>
        <w:rPr>
          <w:rFonts w:ascii="Arial" w:hAnsi="Arial" w:cs="Arial"/>
          <w:b/>
        </w:rPr>
      </w:pPr>
      <w:r>
        <w:rPr>
          <w:rFonts w:ascii="Courier New" w:hAnsi="Courier New" w:cs="Courier New"/>
          <w:noProof/>
          <w:sz w:val="24"/>
          <w:szCs w:val="24"/>
          <w:lang w:val="pt-BR" w:eastAsia="pt-BR"/>
        </w:rPr>
        <w:drawing>
          <wp:anchor distT="0" distB="0" distL="0" distR="0" simplePos="0" relativeHeight="2" behindDoc="1" locked="0" layoutInCell="0" allowOverlap="1" wp14:anchorId="2C55ACBB" wp14:editId="6DD04930">
            <wp:simplePos x="0" y="0"/>
            <wp:positionH relativeFrom="column">
              <wp:posOffset>-152400</wp:posOffset>
            </wp:positionH>
            <wp:positionV relativeFrom="paragraph">
              <wp:posOffset>261620</wp:posOffset>
            </wp:positionV>
            <wp:extent cx="933450" cy="828675"/>
            <wp:effectExtent l="0" t="0" r="0" b="9525"/>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8"/>
                    <a:stretch>
                      <a:fillRect/>
                    </a:stretch>
                  </pic:blipFill>
                  <pic:spPr bwMode="auto">
                    <a:xfrm>
                      <a:off x="0" y="0"/>
                      <a:ext cx="933450" cy="828675"/>
                    </a:xfrm>
                    <a:prstGeom prst="rect">
                      <a:avLst/>
                    </a:prstGeom>
                  </pic:spPr>
                </pic:pic>
              </a:graphicData>
            </a:graphic>
          </wp:anchor>
        </w:drawing>
      </w:r>
    </w:p>
    <w:p w14:paraId="4E230219" w14:textId="77777777" w:rsidR="00F80FC7" w:rsidRDefault="00F80FC7" w:rsidP="00F80FC7">
      <w:pPr>
        <w:pStyle w:val="Cabealho1"/>
        <w:tabs>
          <w:tab w:val="clear" w:pos="4252"/>
        </w:tabs>
        <w:ind w:left="1418"/>
        <w:rPr>
          <w:rFonts w:ascii="Arial" w:hAnsi="Arial" w:cs="Arial"/>
          <w:b/>
        </w:rPr>
      </w:pPr>
    </w:p>
    <w:p w14:paraId="301466A1" w14:textId="77777777" w:rsidR="00F80FC7" w:rsidRDefault="00F80FC7" w:rsidP="00F80FC7">
      <w:pPr>
        <w:pStyle w:val="Cabealho1"/>
        <w:tabs>
          <w:tab w:val="clear" w:pos="4252"/>
        </w:tabs>
        <w:ind w:left="1418"/>
        <w:rPr>
          <w:rFonts w:ascii="Arial" w:hAnsi="Arial" w:cs="Arial"/>
          <w:b/>
        </w:rPr>
      </w:pPr>
    </w:p>
    <w:p w14:paraId="19B1F765" w14:textId="77777777" w:rsidR="00F80FC7" w:rsidRDefault="00F20DCA" w:rsidP="00F80FC7">
      <w:pPr>
        <w:pStyle w:val="Cabealho1"/>
        <w:tabs>
          <w:tab w:val="clear" w:pos="4252"/>
        </w:tabs>
        <w:ind w:left="1418"/>
        <w:rPr>
          <w:rFonts w:ascii="Arial" w:hAnsi="Arial" w:cs="Arial"/>
          <w:b/>
        </w:rPr>
      </w:pPr>
      <w:r w:rsidRPr="00D71171">
        <w:rPr>
          <w:rFonts w:ascii="Arial" w:hAnsi="Arial" w:cs="Arial"/>
          <w:b/>
        </w:rPr>
        <w:t>PREFEITURA</w:t>
      </w:r>
      <w:r w:rsidR="00C404D6">
        <w:rPr>
          <w:rFonts w:ascii="Arial" w:hAnsi="Arial" w:cs="Arial"/>
          <w:b/>
        </w:rPr>
        <w:t xml:space="preserve"> MUNICIPAL DE ITABORAÍ</w:t>
      </w:r>
    </w:p>
    <w:p w14:paraId="5B6CAD6A" w14:textId="77777777" w:rsidR="00C404D6" w:rsidRDefault="00F20DCA" w:rsidP="00F80FC7">
      <w:pPr>
        <w:pStyle w:val="Cabealho1"/>
        <w:tabs>
          <w:tab w:val="clear" w:pos="4252"/>
        </w:tabs>
        <w:ind w:left="1418"/>
        <w:rPr>
          <w:rFonts w:ascii="Arial" w:hAnsi="Arial" w:cs="Arial"/>
          <w:b/>
        </w:rPr>
      </w:pPr>
      <w:r w:rsidRPr="00D71171">
        <w:rPr>
          <w:rFonts w:ascii="Arial" w:hAnsi="Arial" w:cs="Arial"/>
          <w:b/>
        </w:rPr>
        <w:t>ESTADO DO RIO DE JANEIRO</w:t>
      </w:r>
    </w:p>
    <w:p w14:paraId="73459F89" w14:textId="77777777" w:rsidR="00876E92" w:rsidRDefault="00B70131" w:rsidP="00614CFD">
      <w:pPr>
        <w:pStyle w:val="Cabealho1"/>
        <w:ind w:left="1418"/>
        <w:rPr>
          <w:rFonts w:ascii="Arial" w:hAnsi="Arial" w:cs="Arial"/>
          <w:b/>
        </w:rPr>
      </w:pPr>
      <w:r>
        <w:rPr>
          <w:rFonts w:ascii="Arial" w:hAnsi="Arial" w:cs="Arial"/>
          <w:b/>
        </w:rPr>
        <w:t>SECRETARIA MUNICIPAL DE DESENVOLVIMENTO SOCIAL</w:t>
      </w:r>
    </w:p>
    <w:p w14:paraId="5106376A" w14:textId="77777777" w:rsidR="00614CFD" w:rsidRDefault="00614CFD" w:rsidP="00614CFD">
      <w:pPr>
        <w:pStyle w:val="Cabealho1"/>
        <w:ind w:left="1418"/>
        <w:rPr>
          <w:rFonts w:ascii="Arial" w:hAnsi="Arial" w:cs="Arial"/>
          <w:b/>
        </w:rPr>
      </w:pPr>
    </w:p>
    <w:p w14:paraId="32AC2126" w14:textId="77777777" w:rsidR="00252575" w:rsidRDefault="00252575" w:rsidP="005B49DA">
      <w:pPr>
        <w:ind w:left="-567" w:right="510"/>
        <w:jc w:val="center"/>
        <w:rPr>
          <w:rFonts w:ascii="Arial" w:hAnsi="Arial" w:cs="Arial"/>
          <w:b/>
          <w:w w:val="105"/>
        </w:rPr>
      </w:pPr>
      <w:r>
        <w:rPr>
          <w:rFonts w:ascii="Arial" w:hAnsi="Arial" w:cs="Arial"/>
          <w:b/>
          <w:w w:val="105"/>
        </w:rPr>
        <w:t>ANEXO II</w:t>
      </w:r>
    </w:p>
    <w:p w14:paraId="46E47FE6" w14:textId="10808A25" w:rsidR="002A0960" w:rsidRPr="00D71171" w:rsidRDefault="00F20DCA" w:rsidP="005B49DA">
      <w:pPr>
        <w:ind w:left="-567" w:right="510"/>
        <w:jc w:val="center"/>
        <w:rPr>
          <w:rFonts w:ascii="Arial" w:hAnsi="Arial" w:cs="Arial"/>
        </w:rPr>
      </w:pPr>
      <w:r w:rsidRPr="00D71171">
        <w:rPr>
          <w:rFonts w:ascii="Arial" w:hAnsi="Arial" w:cs="Arial"/>
          <w:b/>
          <w:w w:val="105"/>
        </w:rPr>
        <w:t>TERMO DE REFERÊNCIA</w:t>
      </w:r>
    </w:p>
    <w:p w14:paraId="470B6555" w14:textId="77777777" w:rsidR="002A0960" w:rsidRPr="00D71171" w:rsidRDefault="002A0960" w:rsidP="00C0016E">
      <w:pPr>
        <w:pStyle w:val="Corpodetexto"/>
        <w:spacing w:before="120" w:after="120" w:line="360" w:lineRule="auto"/>
        <w:ind w:left="567" w:right="512"/>
        <w:jc w:val="center"/>
        <w:rPr>
          <w:rFonts w:ascii="Arial" w:hAnsi="Arial" w:cs="Arial"/>
          <w:b/>
          <w:sz w:val="22"/>
          <w:szCs w:val="22"/>
        </w:rPr>
      </w:pPr>
    </w:p>
    <w:p w14:paraId="1B3B525C" w14:textId="77777777" w:rsidR="002A0960" w:rsidRPr="00D71171" w:rsidRDefault="00F20DCA" w:rsidP="00C0016E">
      <w:pPr>
        <w:pStyle w:val="Ttulo11"/>
        <w:numPr>
          <w:ilvl w:val="0"/>
          <w:numId w:val="1"/>
        </w:numPr>
        <w:spacing w:before="120" w:after="120" w:line="360" w:lineRule="auto"/>
        <w:ind w:left="-567" w:right="510" w:firstLine="0"/>
        <w:jc w:val="both"/>
        <w:rPr>
          <w:rFonts w:ascii="Arial" w:hAnsi="Arial" w:cs="Arial"/>
          <w:sz w:val="22"/>
          <w:szCs w:val="22"/>
        </w:rPr>
      </w:pPr>
      <w:r w:rsidRPr="00D71171">
        <w:rPr>
          <w:rFonts w:ascii="Arial" w:hAnsi="Arial" w:cs="Arial"/>
          <w:w w:val="105"/>
          <w:sz w:val="22"/>
          <w:szCs w:val="22"/>
        </w:rPr>
        <w:t>OBJETO</w:t>
      </w:r>
    </w:p>
    <w:p w14:paraId="4DD35D27" w14:textId="77777777" w:rsidR="001A7495" w:rsidRPr="00376E3D" w:rsidRDefault="00C404D6" w:rsidP="00376E3D">
      <w:pPr>
        <w:pStyle w:val="PargrafodaLista"/>
        <w:numPr>
          <w:ilvl w:val="1"/>
          <w:numId w:val="6"/>
        </w:numPr>
        <w:tabs>
          <w:tab w:val="left" w:pos="0"/>
        </w:tabs>
        <w:spacing w:before="120" w:after="120" w:line="360" w:lineRule="auto"/>
        <w:ind w:left="-567" w:right="227" w:firstLine="0"/>
        <w:rPr>
          <w:rFonts w:ascii="Arial" w:hAnsi="Arial" w:cs="Arial"/>
          <w:b/>
          <w:lang w:eastAsia="pt-BR"/>
        </w:rPr>
      </w:pPr>
      <w:r w:rsidRPr="00376E3D">
        <w:rPr>
          <w:rFonts w:ascii="Arial" w:hAnsi="Arial" w:cs="Arial"/>
          <w:spacing w:val="1"/>
        </w:rPr>
        <w:t xml:space="preserve">O presente Termo de Referência </w:t>
      </w:r>
      <w:r w:rsidR="00614CFD">
        <w:rPr>
          <w:rFonts w:ascii="Arial" w:hAnsi="Arial" w:cs="Arial"/>
          <w:spacing w:val="1"/>
        </w:rPr>
        <w:t>é estabelecer</w:t>
      </w:r>
      <w:r w:rsidRPr="00376E3D">
        <w:rPr>
          <w:rFonts w:ascii="Arial" w:hAnsi="Arial" w:cs="Arial"/>
          <w:spacing w:val="1"/>
        </w:rPr>
        <w:t xml:space="preserve"> as condições para a</w:t>
      </w:r>
      <w:r w:rsidR="00081055">
        <w:rPr>
          <w:rFonts w:ascii="Arial" w:hAnsi="Arial" w:cs="Arial"/>
          <w:spacing w:val="1"/>
        </w:rPr>
        <w:t>s</w:t>
      </w:r>
      <w:r w:rsidR="00614CFD">
        <w:rPr>
          <w:rFonts w:ascii="Arial" w:hAnsi="Arial" w:cs="Arial"/>
          <w:spacing w:val="1"/>
        </w:rPr>
        <w:t xml:space="preserve"> </w:t>
      </w:r>
      <w:r w:rsidR="00157352" w:rsidRPr="00376E3D">
        <w:rPr>
          <w:rFonts w:ascii="Arial" w:hAnsi="Arial" w:cs="Arial"/>
          <w:b/>
          <w:spacing w:val="1"/>
        </w:rPr>
        <w:t>"</w:t>
      </w:r>
      <w:r w:rsidR="00327E0C">
        <w:rPr>
          <w:rFonts w:ascii="Arial" w:hAnsi="Arial" w:cs="Arial"/>
          <w:b/>
          <w:spacing w:val="1"/>
        </w:rPr>
        <w:t>FU</w:t>
      </w:r>
      <w:r w:rsidR="000D1E38">
        <w:rPr>
          <w:rFonts w:ascii="Arial" w:hAnsi="Arial" w:cs="Arial"/>
          <w:b/>
          <w:spacing w:val="1"/>
        </w:rPr>
        <w:t>TURAS AQUISIÇÕES</w:t>
      </w:r>
      <w:r w:rsidR="00614CFD">
        <w:rPr>
          <w:rFonts w:ascii="Arial" w:hAnsi="Arial" w:cs="Arial"/>
          <w:b/>
          <w:spacing w:val="1"/>
        </w:rPr>
        <w:t xml:space="preserve"> </w:t>
      </w:r>
      <w:r w:rsidR="00081055" w:rsidRPr="00081055">
        <w:rPr>
          <w:rFonts w:ascii="Arial" w:hAnsi="Arial" w:cs="Arial"/>
          <w:b/>
          <w:spacing w:val="1"/>
        </w:rPr>
        <w:t>DE</w:t>
      </w:r>
      <w:r w:rsidR="00813D11">
        <w:rPr>
          <w:rFonts w:ascii="Arial" w:hAnsi="Arial" w:cs="Arial"/>
          <w:b/>
          <w:spacing w:val="1"/>
        </w:rPr>
        <w:t xml:space="preserve"> GARRAFAS DE ÁGUA MINERAL SEM GÁS DE 1,5 LITROS E 500 ML</w:t>
      </w:r>
      <w:r w:rsidR="00D045B7">
        <w:rPr>
          <w:rFonts w:ascii="Arial" w:hAnsi="Arial" w:cs="Arial"/>
          <w:b/>
          <w:spacing w:val="1"/>
        </w:rPr>
        <w:t xml:space="preserve"> PARA ATENDIMENTO ÀS FAMILIAS EM SITUAÇÃO DE VULNERABILIDADE SOCIAL TEMPORÁRIA</w:t>
      </w:r>
      <w:r w:rsidR="00E5531E">
        <w:rPr>
          <w:rFonts w:ascii="Arial" w:hAnsi="Arial" w:cs="Arial"/>
          <w:b/>
          <w:spacing w:val="1"/>
          <w:lang w:val="pt-BR"/>
        </w:rPr>
        <w:t>”</w:t>
      </w:r>
      <w:r w:rsidR="00F20DCA" w:rsidRPr="00376E3D">
        <w:rPr>
          <w:rFonts w:ascii="Arial" w:hAnsi="Arial" w:cs="Arial"/>
          <w:color w:val="000000"/>
          <w:spacing w:val="1"/>
        </w:rPr>
        <w:t xml:space="preserve">, </w:t>
      </w:r>
      <w:r w:rsidRPr="00376E3D">
        <w:rPr>
          <w:rFonts w:ascii="Arial" w:hAnsi="Arial" w:cs="Arial"/>
          <w:color w:val="000000"/>
          <w:spacing w:val="1"/>
        </w:rPr>
        <w:t>descritas a seguir:</w:t>
      </w:r>
    </w:p>
    <w:p w14:paraId="40A970D1" w14:textId="77777777" w:rsidR="00C774EF" w:rsidRPr="00C774EF" w:rsidRDefault="001205D7" w:rsidP="00B33BE2">
      <w:pPr>
        <w:pStyle w:val="PargrafodaLista"/>
        <w:numPr>
          <w:ilvl w:val="0"/>
          <w:numId w:val="6"/>
        </w:numPr>
        <w:tabs>
          <w:tab w:val="left" w:pos="0"/>
        </w:tabs>
        <w:spacing w:before="120" w:after="120" w:line="360" w:lineRule="auto"/>
        <w:ind w:left="-567" w:right="227" w:firstLine="0"/>
        <w:rPr>
          <w:rFonts w:ascii="Arial" w:hAnsi="Arial" w:cs="Arial"/>
          <w:lang w:eastAsia="pt-BR"/>
        </w:rPr>
      </w:pPr>
      <w:r w:rsidRPr="00C404D6">
        <w:rPr>
          <w:rFonts w:ascii="Arial" w:hAnsi="Arial" w:cs="Arial"/>
          <w:b/>
          <w:lang w:eastAsia="pt-BR"/>
        </w:rPr>
        <w:t>DESCRIÇÃO DOS ITENS</w:t>
      </w:r>
    </w:p>
    <w:p w14:paraId="3F59DEFD" w14:textId="77777777" w:rsidR="001205D7" w:rsidRPr="00C774EF" w:rsidRDefault="001205D7" w:rsidP="00C0016E">
      <w:pPr>
        <w:pStyle w:val="PargrafodaLista"/>
        <w:numPr>
          <w:ilvl w:val="1"/>
          <w:numId w:val="5"/>
        </w:numPr>
        <w:tabs>
          <w:tab w:val="left" w:pos="0"/>
        </w:tabs>
        <w:spacing w:before="120" w:after="120" w:line="360" w:lineRule="auto"/>
        <w:ind w:left="-567" w:right="227" w:firstLine="0"/>
        <w:rPr>
          <w:rFonts w:ascii="Arial" w:hAnsi="Arial" w:cs="Arial"/>
          <w:lang w:eastAsia="pt-BR"/>
        </w:rPr>
      </w:pPr>
      <w:r w:rsidRPr="00C774EF">
        <w:rPr>
          <w:rFonts w:ascii="Arial" w:hAnsi="Arial" w:cs="Arial"/>
        </w:rPr>
        <w:t>Os itens a serem adquiridos, com as respectivas descrições e estimativa de quantitativos estão indicados na tabela a seguir:</w:t>
      </w:r>
    </w:p>
    <w:tbl>
      <w:tblPr>
        <w:tblW w:w="9923" w:type="dxa"/>
        <w:tblInd w:w="-572" w:type="dxa"/>
        <w:tblLayout w:type="fixed"/>
        <w:tblCellMar>
          <w:top w:w="55" w:type="dxa"/>
          <w:left w:w="55" w:type="dxa"/>
          <w:bottom w:w="55" w:type="dxa"/>
          <w:right w:w="55" w:type="dxa"/>
        </w:tblCellMar>
        <w:tblLook w:val="04A0" w:firstRow="1" w:lastRow="0" w:firstColumn="1" w:lastColumn="0" w:noHBand="0" w:noVBand="1"/>
      </w:tblPr>
      <w:tblGrid>
        <w:gridCol w:w="1089"/>
        <w:gridCol w:w="5574"/>
        <w:gridCol w:w="1417"/>
        <w:gridCol w:w="1843"/>
      </w:tblGrid>
      <w:tr w:rsidR="000D1E38" w:rsidRPr="00D71171" w14:paraId="4D55966F" w14:textId="77777777" w:rsidTr="003C5233">
        <w:tc>
          <w:tcPr>
            <w:tcW w:w="1089" w:type="dxa"/>
            <w:tcBorders>
              <w:top w:val="single" w:sz="4" w:space="0" w:color="000000"/>
              <w:left w:val="single" w:sz="4" w:space="0" w:color="000000"/>
              <w:bottom w:val="single" w:sz="4" w:space="0" w:color="000000"/>
            </w:tcBorders>
            <w:shd w:val="clear" w:color="auto" w:fill="D9D9D9" w:themeFill="background1" w:themeFillShade="D9"/>
          </w:tcPr>
          <w:p w14:paraId="75CC5A50" w14:textId="77777777" w:rsidR="000D1E38" w:rsidRPr="00D71171" w:rsidRDefault="000D1E38" w:rsidP="00C0016E">
            <w:pPr>
              <w:pStyle w:val="Contedodatabela"/>
              <w:spacing w:before="120" w:after="120" w:line="360" w:lineRule="auto"/>
              <w:rPr>
                <w:rFonts w:ascii="Arial" w:hAnsi="Arial" w:cs="Arial"/>
                <w:b/>
                <w:color w:val="000000"/>
              </w:rPr>
            </w:pPr>
            <w:r w:rsidRPr="00D71171">
              <w:rPr>
                <w:rFonts w:ascii="Arial" w:hAnsi="Arial" w:cs="Arial"/>
                <w:b/>
                <w:color w:val="000000"/>
              </w:rPr>
              <w:t>ITEM</w:t>
            </w:r>
          </w:p>
        </w:tc>
        <w:tc>
          <w:tcPr>
            <w:tcW w:w="5574" w:type="dxa"/>
            <w:tcBorders>
              <w:top w:val="single" w:sz="4" w:space="0" w:color="000000"/>
              <w:left w:val="single" w:sz="4" w:space="0" w:color="000000"/>
              <w:bottom w:val="single" w:sz="4" w:space="0" w:color="000000"/>
            </w:tcBorders>
            <w:shd w:val="clear" w:color="auto" w:fill="D9D9D9" w:themeFill="background1" w:themeFillShade="D9"/>
          </w:tcPr>
          <w:p w14:paraId="3BB19710" w14:textId="77777777" w:rsidR="000D1E38" w:rsidRPr="00D71171" w:rsidRDefault="000D1E38" w:rsidP="00C0016E">
            <w:pPr>
              <w:pStyle w:val="Contedodatabela"/>
              <w:spacing w:before="120" w:after="120" w:line="360" w:lineRule="auto"/>
              <w:jc w:val="center"/>
              <w:rPr>
                <w:rFonts w:ascii="Arial" w:hAnsi="Arial" w:cs="Arial"/>
                <w:b/>
                <w:color w:val="000000"/>
              </w:rPr>
            </w:pPr>
            <w:r w:rsidRPr="00D71171">
              <w:rPr>
                <w:rFonts w:ascii="Arial" w:hAnsi="Arial" w:cs="Arial"/>
                <w:b/>
                <w:color w:val="000000"/>
              </w:rPr>
              <w:t>DESCRIÇÃO / ESPECIFICAÇÃO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FD1F26" w14:textId="77777777" w:rsidR="000D1E38" w:rsidRPr="00D71171" w:rsidRDefault="000D1E38" w:rsidP="00C0016E">
            <w:pPr>
              <w:pStyle w:val="Contedodatabela"/>
              <w:spacing w:before="120" w:after="120" w:line="360" w:lineRule="auto"/>
              <w:jc w:val="both"/>
              <w:rPr>
                <w:rFonts w:ascii="Arial" w:hAnsi="Arial" w:cs="Arial"/>
                <w:b/>
                <w:color w:val="000000"/>
              </w:rPr>
            </w:pPr>
            <w:r>
              <w:rPr>
                <w:rFonts w:ascii="Arial" w:hAnsi="Arial" w:cs="Arial"/>
                <w:b/>
                <w:color w:val="000000"/>
              </w:rPr>
              <w:t>UNIDADE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A0C294" w14:textId="77777777" w:rsidR="000D1E38" w:rsidRPr="00D71171" w:rsidRDefault="000D1E38" w:rsidP="00C0016E">
            <w:pPr>
              <w:pStyle w:val="Contedodatabela"/>
              <w:spacing w:before="120" w:after="120" w:line="360" w:lineRule="auto"/>
              <w:jc w:val="both"/>
              <w:rPr>
                <w:rFonts w:ascii="Arial" w:hAnsi="Arial" w:cs="Arial"/>
                <w:b/>
                <w:color w:val="000000"/>
              </w:rPr>
            </w:pPr>
            <w:r>
              <w:rPr>
                <w:rFonts w:ascii="Arial" w:hAnsi="Arial" w:cs="Arial"/>
                <w:b/>
                <w:color w:val="000000"/>
              </w:rPr>
              <w:t>QUANTIDADE</w:t>
            </w:r>
          </w:p>
        </w:tc>
      </w:tr>
      <w:tr w:rsidR="003C5233" w:rsidRPr="00E17226" w14:paraId="38786CBF" w14:textId="77777777" w:rsidTr="003C5233">
        <w:tc>
          <w:tcPr>
            <w:tcW w:w="1089" w:type="dxa"/>
            <w:tcBorders>
              <w:top w:val="single" w:sz="4" w:space="0" w:color="000000"/>
              <w:left w:val="single" w:sz="4" w:space="0" w:color="000000"/>
              <w:bottom w:val="single" w:sz="4" w:space="0" w:color="000000"/>
            </w:tcBorders>
          </w:tcPr>
          <w:p w14:paraId="67790507" w14:textId="77777777" w:rsidR="003C5233" w:rsidRPr="00780048" w:rsidRDefault="003C5233" w:rsidP="003C5233">
            <w:pPr>
              <w:pStyle w:val="Contedodatabela"/>
              <w:spacing w:before="120" w:after="120" w:line="360" w:lineRule="auto"/>
              <w:rPr>
                <w:rFonts w:ascii="Arial" w:hAnsi="Arial" w:cs="Arial"/>
                <w:b/>
                <w:color w:val="000000"/>
              </w:rPr>
            </w:pPr>
            <w:r w:rsidRPr="00780048">
              <w:rPr>
                <w:rFonts w:ascii="Arial" w:hAnsi="Arial" w:cs="Arial"/>
                <w:b/>
                <w:color w:val="000000"/>
              </w:rPr>
              <w:t>1</w:t>
            </w:r>
          </w:p>
        </w:tc>
        <w:tc>
          <w:tcPr>
            <w:tcW w:w="5574" w:type="dxa"/>
            <w:tcBorders>
              <w:top w:val="single" w:sz="4" w:space="0" w:color="000000"/>
              <w:left w:val="single" w:sz="4" w:space="0" w:color="000000"/>
              <w:bottom w:val="single" w:sz="4" w:space="0" w:color="000000"/>
            </w:tcBorders>
          </w:tcPr>
          <w:p w14:paraId="28C2BC2E" w14:textId="77777777" w:rsidR="003C5233" w:rsidRPr="003C5233" w:rsidRDefault="003C5233" w:rsidP="00D045B7">
            <w:pPr>
              <w:pStyle w:val="Contedodatabela"/>
              <w:spacing w:before="120" w:after="120" w:line="360" w:lineRule="auto"/>
              <w:jc w:val="both"/>
              <w:rPr>
                <w:rFonts w:ascii="Arial" w:hAnsi="Arial" w:cs="Arial"/>
                <w:color w:val="000000"/>
              </w:rPr>
            </w:pPr>
            <w:r w:rsidRPr="003C5233">
              <w:rPr>
                <w:rFonts w:ascii="Arial" w:hAnsi="Arial" w:cs="Arial"/>
                <w:color w:val="000000"/>
              </w:rPr>
              <w:t xml:space="preserve">ÁGUA MINERAL; NATURAL SEM GÁS; </w:t>
            </w:r>
            <w:r w:rsidR="00780048" w:rsidRPr="003C5233">
              <w:rPr>
                <w:rFonts w:ascii="Arial" w:hAnsi="Arial" w:cs="Arial"/>
                <w:color w:val="000000"/>
              </w:rPr>
              <w:t xml:space="preserve">acondicionada em garrafa pet, tampa c/rosca e lacre; contendo 500 ml, validade 11 meses a contar da data da entrega; </w:t>
            </w:r>
            <w:r w:rsidR="00D045B7">
              <w:rPr>
                <w:rFonts w:ascii="Arial" w:hAnsi="Arial" w:cs="Arial"/>
                <w:color w:val="000000"/>
              </w:rPr>
              <w:t xml:space="preserve">devará atender as condições descritas no </w:t>
            </w:r>
            <w:r w:rsidR="00780048" w:rsidRPr="003C5233">
              <w:rPr>
                <w:rFonts w:ascii="Arial" w:hAnsi="Arial" w:cs="Arial"/>
                <w:color w:val="000000"/>
              </w:rPr>
              <w:t>dec.3029 de 16/04/99</w:t>
            </w:r>
            <w:r w:rsidR="00D045B7">
              <w:rPr>
                <w:rFonts w:ascii="Arial" w:hAnsi="Arial" w:cs="Arial"/>
                <w:color w:val="000000"/>
              </w:rPr>
              <w:t xml:space="preserve"> e </w:t>
            </w:r>
            <w:r w:rsidR="00780048" w:rsidRPr="003C5233">
              <w:rPr>
                <w:rFonts w:ascii="Arial" w:hAnsi="Arial" w:cs="Arial"/>
                <w:color w:val="000000"/>
              </w:rPr>
              <w:t>rdc n°274, de 22/09/2005 e suas alterações posteriores; produto sujeito a verificação</w:t>
            </w:r>
            <w:r w:rsidR="00D045B7">
              <w:rPr>
                <w:rFonts w:ascii="Arial" w:hAnsi="Arial" w:cs="Arial"/>
                <w:color w:val="000000"/>
              </w:rPr>
              <w:t>,</w:t>
            </w:r>
            <w:r w:rsidR="00780048" w:rsidRPr="003C5233">
              <w:rPr>
                <w:rFonts w:ascii="Arial" w:hAnsi="Arial" w:cs="Arial"/>
                <w:color w:val="000000"/>
              </w:rPr>
              <w:t xml:space="preserve"> no ato da entrega</w:t>
            </w:r>
            <w:r w:rsidR="00D045B7">
              <w:rPr>
                <w:rFonts w:ascii="Arial" w:hAnsi="Arial" w:cs="Arial"/>
                <w:color w:val="000000"/>
              </w:rPr>
              <w:t>, d</w:t>
            </w:r>
            <w:r w:rsidR="00780048" w:rsidRPr="003C5233">
              <w:rPr>
                <w:rFonts w:ascii="Arial" w:hAnsi="Arial" w:cs="Arial"/>
                <w:color w:val="000000"/>
              </w:rPr>
              <w:t xml:space="preserve">os procedimentos administrativos determinados pela anvisa. </w:t>
            </w:r>
          </w:p>
        </w:tc>
        <w:tc>
          <w:tcPr>
            <w:tcW w:w="1417" w:type="dxa"/>
            <w:tcBorders>
              <w:top w:val="single" w:sz="4" w:space="0" w:color="000000"/>
              <w:left w:val="single" w:sz="4" w:space="0" w:color="000000"/>
              <w:bottom w:val="single" w:sz="4" w:space="0" w:color="000000"/>
              <w:right w:val="single" w:sz="4" w:space="0" w:color="000000"/>
            </w:tcBorders>
          </w:tcPr>
          <w:p w14:paraId="51B9F3FF" w14:textId="77777777" w:rsidR="003C5233" w:rsidRPr="003C5233" w:rsidRDefault="003C5233" w:rsidP="003C5233">
            <w:pPr>
              <w:pStyle w:val="Contedodatabela"/>
              <w:tabs>
                <w:tab w:val="left" w:pos="886"/>
              </w:tabs>
              <w:spacing w:before="120" w:after="120" w:line="360" w:lineRule="auto"/>
              <w:jc w:val="both"/>
              <w:rPr>
                <w:rFonts w:ascii="Arial" w:hAnsi="Arial" w:cs="Arial"/>
                <w:color w:val="000000"/>
              </w:rPr>
            </w:pPr>
          </w:p>
          <w:p w14:paraId="65D25BD2" w14:textId="77777777" w:rsidR="003C5233" w:rsidRPr="003C5233" w:rsidRDefault="003C5233" w:rsidP="003C5233">
            <w:pPr>
              <w:pStyle w:val="Contedodatabela"/>
              <w:tabs>
                <w:tab w:val="left" w:pos="886"/>
              </w:tabs>
              <w:spacing w:before="120" w:after="120" w:line="360" w:lineRule="auto"/>
              <w:jc w:val="both"/>
              <w:rPr>
                <w:rFonts w:ascii="Arial" w:hAnsi="Arial" w:cs="Arial"/>
                <w:color w:val="000000"/>
              </w:rPr>
            </w:pPr>
            <w:r>
              <w:rPr>
                <w:rFonts w:ascii="Arial" w:hAnsi="Arial" w:cs="Arial"/>
                <w:color w:val="000000"/>
              </w:rPr>
              <w:t xml:space="preserve">       </w:t>
            </w:r>
            <w:r w:rsidRPr="003C5233">
              <w:rPr>
                <w:rFonts w:ascii="Arial" w:hAnsi="Arial" w:cs="Arial"/>
                <w:color w:val="000000"/>
              </w:rPr>
              <w:t>UNID</w:t>
            </w:r>
          </w:p>
        </w:tc>
        <w:tc>
          <w:tcPr>
            <w:tcW w:w="1843" w:type="dxa"/>
            <w:tcBorders>
              <w:top w:val="single" w:sz="4" w:space="0" w:color="000000"/>
              <w:left w:val="single" w:sz="4" w:space="0" w:color="000000"/>
              <w:bottom w:val="single" w:sz="4" w:space="0" w:color="000000"/>
              <w:right w:val="single" w:sz="4" w:space="0" w:color="000000"/>
            </w:tcBorders>
          </w:tcPr>
          <w:p w14:paraId="52196D7E" w14:textId="77777777" w:rsidR="003C5233" w:rsidRPr="003C5233" w:rsidRDefault="003C5233" w:rsidP="003C5233">
            <w:pPr>
              <w:pStyle w:val="Contedodatabela"/>
              <w:tabs>
                <w:tab w:val="left" w:pos="886"/>
              </w:tabs>
              <w:spacing w:before="120" w:after="120" w:line="360" w:lineRule="auto"/>
              <w:jc w:val="both"/>
              <w:rPr>
                <w:rFonts w:ascii="Arial" w:hAnsi="Arial" w:cs="Arial"/>
                <w:color w:val="000000"/>
              </w:rPr>
            </w:pPr>
          </w:p>
          <w:p w14:paraId="348A4B53" w14:textId="77777777" w:rsidR="003C5233" w:rsidRPr="003C5233" w:rsidRDefault="003C5233" w:rsidP="00780048">
            <w:pPr>
              <w:pStyle w:val="Contedodatabela"/>
              <w:tabs>
                <w:tab w:val="left" w:pos="886"/>
              </w:tabs>
              <w:spacing w:before="120" w:after="120" w:line="360" w:lineRule="auto"/>
              <w:jc w:val="both"/>
              <w:rPr>
                <w:rFonts w:ascii="Arial" w:hAnsi="Arial" w:cs="Arial"/>
                <w:color w:val="000000"/>
              </w:rPr>
            </w:pPr>
            <w:r>
              <w:rPr>
                <w:rFonts w:ascii="Arial" w:hAnsi="Arial" w:cs="Arial"/>
                <w:color w:val="000000"/>
              </w:rPr>
              <w:t xml:space="preserve">          </w:t>
            </w:r>
            <w:r w:rsidRPr="003C5233">
              <w:rPr>
                <w:rFonts w:ascii="Arial" w:hAnsi="Arial" w:cs="Arial"/>
                <w:color w:val="000000"/>
              </w:rPr>
              <w:t>500</w:t>
            </w:r>
          </w:p>
        </w:tc>
      </w:tr>
      <w:tr w:rsidR="003C5233" w:rsidRPr="00E17226" w14:paraId="5450746F" w14:textId="77777777" w:rsidTr="004B4B56">
        <w:trPr>
          <w:trHeight w:val="3978"/>
        </w:trPr>
        <w:tc>
          <w:tcPr>
            <w:tcW w:w="1089" w:type="dxa"/>
            <w:tcBorders>
              <w:top w:val="single" w:sz="4" w:space="0" w:color="000000"/>
              <w:left w:val="single" w:sz="4" w:space="0" w:color="000000"/>
              <w:bottom w:val="single" w:sz="4" w:space="0" w:color="000000"/>
            </w:tcBorders>
          </w:tcPr>
          <w:p w14:paraId="7EF09AB3" w14:textId="77777777" w:rsidR="003C5233" w:rsidRPr="00780048" w:rsidRDefault="003C5233" w:rsidP="003C5233">
            <w:pPr>
              <w:pStyle w:val="Contedodatabela"/>
              <w:spacing w:before="120" w:after="120" w:line="360" w:lineRule="auto"/>
              <w:rPr>
                <w:rFonts w:ascii="Arial" w:hAnsi="Arial" w:cs="Arial"/>
                <w:b/>
                <w:color w:val="000000"/>
              </w:rPr>
            </w:pPr>
            <w:r w:rsidRPr="00780048">
              <w:rPr>
                <w:rFonts w:ascii="Arial" w:hAnsi="Arial" w:cs="Arial"/>
                <w:b/>
                <w:color w:val="000000"/>
              </w:rPr>
              <w:t>2</w:t>
            </w:r>
          </w:p>
        </w:tc>
        <w:tc>
          <w:tcPr>
            <w:tcW w:w="5574" w:type="dxa"/>
            <w:tcBorders>
              <w:top w:val="single" w:sz="4" w:space="0" w:color="000000"/>
              <w:left w:val="single" w:sz="4" w:space="0" w:color="000000"/>
              <w:bottom w:val="single" w:sz="4" w:space="0" w:color="000000"/>
            </w:tcBorders>
          </w:tcPr>
          <w:p w14:paraId="6F6BB185" w14:textId="77777777" w:rsidR="003C5233" w:rsidRPr="003C5233" w:rsidRDefault="003C5233" w:rsidP="00D045B7">
            <w:pPr>
              <w:pStyle w:val="Contedodatabela"/>
              <w:spacing w:before="120" w:after="120" w:line="360" w:lineRule="auto"/>
              <w:jc w:val="both"/>
              <w:rPr>
                <w:rFonts w:ascii="Arial" w:hAnsi="Arial" w:cs="Arial"/>
                <w:color w:val="000000"/>
              </w:rPr>
            </w:pPr>
            <w:r w:rsidRPr="003C5233">
              <w:rPr>
                <w:rFonts w:ascii="Arial" w:hAnsi="Arial" w:cs="Arial"/>
                <w:color w:val="000000"/>
              </w:rPr>
              <w:t>AGUA MINERAL SEM GÁS,</w:t>
            </w:r>
            <w:r w:rsidR="00D045B7">
              <w:rPr>
                <w:rFonts w:ascii="Arial" w:hAnsi="Arial" w:cs="Arial"/>
                <w:color w:val="000000"/>
              </w:rPr>
              <w:t xml:space="preserve"> GARRAFA DE 1,5L - Água mineral</w:t>
            </w:r>
            <w:r w:rsidRPr="003C5233">
              <w:rPr>
                <w:rFonts w:ascii="Arial" w:hAnsi="Arial" w:cs="Arial"/>
                <w:color w:val="000000"/>
              </w:rPr>
              <w:t xml:space="preserve"> natural sem gás; acondicionada em garrafa pet, tampa c/rosca e lacre; contendo 1500 ml,</w:t>
            </w:r>
            <w:r w:rsidR="00D045B7">
              <w:rPr>
                <w:rFonts w:ascii="Arial" w:hAnsi="Arial" w:cs="Arial"/>
                <w:color w:val="000000"/>
              </w:rPr>
              <w:t xml:space="preserve"> </w:t>
            </w:r>
            <w:r w:rsidRPr="003C5233">
              <w:rPr>
                <w:rFonts w:ascii="Arial" w:hAnsi="Arial" w:cs="Arial"/>
                <w:color w:val="000000"/>
              </w:rPr>
              <w:t xml:space="preserve">validade 11 meses a contar da data da entrega; </w:t>
            </w:r>
            <w:r w:rsidR="00D045B7">
              <w:rPr>
                <w:rFonts w:ascii="Arial" w:hAnsi="Arial" w:cs="Arial"/>
                <w:color w:val="000000"/>
              </w:rPr>
              <w:t>deverá atender as condições descritas</w:t>
            </w:r>
            <w:r w:rsidRPr="003C5233">
              <w:rPr>
                <w:rFonts w:ascii="Arial" w:hAnsi="Arial" w:cs="Arial"/>
                <w:color w:val="000000"/>
              </w:rPr>
              <w:t xml:space="preserve"> </w:t>
            </w:r>
            <w:r w:rsidR="00D045B7">
              <w:rPr>
                <w:rFonts w:ascii="Arial" w:hAnsi="Arial" w:cs="Arial"/>
                <w:color w:val="000000"/>
              </w:rPr>
              <w:t>n</w:t>
            </w:r>
            <w:r w:rsidRPr="003C5233">
              <w:rPr>
                <w:rFonts w:ascii="Arial" w:hAnsi="Arial" w:cs="Arial"/>
                <w:color w:val="000000"/>
              </w:rPr>
              <w:t>o dec.3029 de 16/04/99 e</w:t>
            </w:r>
            <w:r w:rsidR="00D045B7">
              <w:rPr>
                <w:rFonts w:ascii="Arial" w:hAnsi="Arial" w:cs="Arial"/>
                <w:color w:val="000000"/>
              </w:rPr>
              <w:t xml:space="preserve"> rdc n°274, de 22/09/2005</w:t>
            </w:r>
            <w:r w:rsidRPr="003C5233">
              <w:rPr>
                <w:rFonts w:ascii="Arial" w:hAnsi="Arial" w:cs="Arial"/>
                <w:color w:val="000000"/>
              </w:rPr>
              <w:t xml:space="preserve"> e suas alterações posteriores; produto sujeito a verificação</w:t>
            </w:r>
            <w:r w:rsidR="00D045B7">
              <w:rPr>
                <w:rFonts w:ascii="Arial" w:hAnsi="Arial" w:cs="Arial"/>
                <w:color w:val="000000"/>
              </w:rPr>
              <w:t>,</w:t>
            </w:r>
            <w:r w:rsidRPr="003C5233">
              <w:rPr>
                <w:rFonts w:ascii="Arial" w:hAnsi="Arial" w:cs="Arial"/>
                <w:color w:val="000000"/>
              </w:rPr>
              <w:t xml:space="preserve"> no ato da entrega</w:t>
            </w:r>
            <w:r w:rsidR="00D045B7">
              <w:rPr>
                <w:rFonts w:ascii="Arial" w:hAnsi="Arial" w:cs="Arial"/>
                <w:color w:val="000000"/>
              </w:rPr>
              <w:t>, d</w:t>
            </w:r>
            <w:r w:rsidRPr="003C5233">
              <w:rPr>
                <w:rFonts w:ascii="Arial" w:hAnsi="Arial" w:cs="Arial"/>
                <w:color w:val="000000"/>
              </w:rPr>
              <w:t>os procedimentos. Administrativos determinados pela anvisa.</w:t>
            </w:r>
          </w:p>
        </w:tc>
        <w:tc>
          <w:tcPr>
            <w:tcW w:w="1417" w:type="dxa"/>
            <w:tcBorders>
              <w:top w:val="single" w:sz="4" w:space="0" w:color="000000"/>
              <w:left w:val="single" w:sz="4" w:space="0" w:color="000000"/>
              <w:bottom w:val="single" w:sz="4" w:space="0" w:color="000000"/>
              <w:right w:val="single" w:sz="4" w:space="0" w:color="000000"/>
            </w:tcBorders>
          </w:tcPr>
          <w:p w14:paraId="11863C1F" w14:textId="77777777" w:rsidR="003C5233" w:rsidRPr="003C5233" w:rsidRDefault="003C5233" w:rsidP="003C5233">
            <w:pPr>
              <w:pStyle w:val="Contedodatabela"/>
              <w:tabs>
                <w:tab w:val="left" w:pos="886"/>
              </w:tabs>
              <w:spacing w:before="120" w:after="120" w:line="360" w:lineRule="auto"/>
              <w:rPr>
                <w:rFonts w:ascii="Arial" w:hAnsi="Arial" w:cs="Arial"/>
                <w:color w:val="000000"/>
              </w:rPr>
            </w:pPr>
          </w:p>
          <w:p w14:paraId="65BD2E07" w14:textId="77777777" w:rsidR="003C5233" w:rsidRPr="003C5233" w:rsidRDefault="003C5233" w:rsidP="003C5233">
            <w:pPr>
              <w:pStyle w:val="Contedodatabela"/>
              <w:tabs>
                <w:tab w:val="left" w:pos="886"/>
              </w:tabs>
              <w:spacing w:before="120" w:after="120" w:line="360" w:lineRule="auto"/>
              <w:rPr>
                <w:rFonts w:ascii="Arial" w:hAnsi="Arial" w:cs="Arial"/>
                <w:color w:val="000000"/>
              </w:rPr>
            </w:pPr>
            <w:r w:rsidRPr="003C5233">
              <w:rPr>
                <w:rFonts w:ascii="Arial" w:hAnsi="Arial" w:cs="Arial"/>
                <w:color w:val="000000"/>
              </w:rPr>
              <w:t xml:space="preserve">      UNID</w:t>
            </w:r>
          </w:p>
        </w:tc>
        <w:tc>
          <w:tcPr>
            <w:tcW w:w="1843" w:type="dxa"/>
            <w:tcBorders>
              <w:top w:val="single" w:sz="4" w:space="0" w:color="000000"/>
              <w:left w:val="single" w:sz="4" w:space="0" w:color="000000"/>
              <w:bottom w:val="single" w:sz="4" w:space="0" w:color="000000"/>
              <w:right w:val="single" w:sz="4" w:space="0" w:color="000000"/>
            </w:tcBorders>
          </w:tcPr>
          <w:p w14:paraId="259BA84C" w14:textId="77777777" w:rsidR="003C5233" w:rsidRPr="003C5233" w:rsidRDefault="003C5233" w:rsidP="003C5233">
            <w:pPr>
              <w:pStyle w:val="Contedodatabela"/>
              <w:tabs>
                <w:tab w:val="left" w:pos="886"/>
              </w:tabs>
              <w:spacing w:before="120" w:after="120" w:line="360" w:lineRule="auto"/>
              <w:rPr>
                <w:rFonts w:ascii="Arial" w:hAnsi="Arial" w:cs="Arial"/>
                <w:color w:val="000000"/>
              </w:rPr>
            </w:pPr>
          </w:p>
          <w:p w14:paraId="5F9438B6" w14:textId="77777777" w:rsidR="003C5233" w:rsidRPr="003C5233" w:rsidRDefault="003C5233" w:rsidP="003C5233">
            <w:pPr>
              <w:pStyle w:val="Contedodatabela"/>
              <w:tabs>
                <w:tab w:val="left" w:pos="886"/>
              </w:tabs>
              <w:spacing w:before="120" w:after="120" w:line="360" w:lineRule="auto"/>
              <w:rPr>
                <w:rFonts w:ascii="Arial" w:hAnsi="Arial" w:cs="Arial"/>
                <w:color w:val="000000"/>
              </w:rPr>
            </w:pPr>
            <w:r>
              <w:rPr>
                <w:rFonts w:ascii="Arial" w:hAnsi="Arial" w:cs="Arial"/>
                <w:color w:val="000000"/>
              </w:rPr>
              <w:t xml:space="preserve">          </w:t>
            </w:r>
            <w:r w:rsidRPr="003C5233">
              <w:rPr>
                <w:rFonts w:ascii="Arial" w:hAnsi="Arial" w:cs="Arial"/>
                <w:color w:val="000000"/>
              </w:rPr>
              <w:t>3.000</w:t>
            </w:r>
          </w:p>
        </w:tc>
      </w:tr>
    </w:tbl>
    <w:p w14:paraId="2D8FA9C1" w14:textId="77777777" w:rsidR="00AE7F65" w:rsidRPr="009B4011" w:rsidRDefault="00D045B7" w:rsidP="00AE7F65">
      <w:pPr>
        <w:pStyle w:val="Ttulo11"/>
        <w:numPr>
          <w:ilvl w:val="1"/>
          <w:numId w:val="5"/>
        </w:numPr>
        <w:tabs>
          <w:tab w:val="left" w:pos="0"/>
        </w:tabs>
        <w:spacing w:before="120" w:after="120" w:line="360" w:lineRule="auto"/>
        <w:ind w:left="-567" w:right="510" w:firstLine="0"/>
        <w:jc w:val="both"/>
        <w:rPr>
          <w:rFonts w:ascii="Arial" w:eastAsiaTheme="minorHAnsi" w:hAnsi="Arial" w:cs="Arial"/>
          <w:b w:val="0"/>
          <w:spacing w:val="-4"/>
          <w:w w:val="105"/>
          <w:sz w:val="22"/>
          <w:szCs w:val="22"/>
        </w:rPr>
      </w:pPr>
      <w:r w:rsidRPr="009B4011">
        <w:rPr>
          <w:rFonts w:ascii="Arial" w:eastAsiaTheme="minorHAnsi" w:hAnsi="Arial" w:cs="Arial"/>
          <w:b w:val="0"/>
          <w:spacing w:val="-4"/>
          <w:w w:val="105"/>
          <w:sz w:val="22"/>
          <w:szCs w:val="22"/>
        </w:rPr>
        <w:t xml:space="preserve">O critério de seleção das propostas será </w:t>
      </w:r>
      <w:r w:rsidR="00807D32" w:rsidRPr="009B4011">
        <w:rPr>
          <w:rFonts w:ascii="Arial" w:eastAsiaTheme="minorHAnsi" w:hAnsi="Arial" w:cs="Arial"/>
          <w:b w:val="0"/>
          <w:spacing w:val="-4"/>
          <w:w w:val="105"/>
          <w:sz w:val="22"/>
          <w:szCs w:val="22"/>
        </w:rPr>
        <w:t>o</w:t>
      </w:r>
      <w:r w:rsidRPr="009B4011">
        <w:rPr>
          <w:rFonts w:ascii="Arial" w:eastAsiaTheme="minorHAnsi" w:hAnsi="Arial" w:cs="Arial"/>
          <w:b w:val="0"/>
          <w:spacing w:val="-4"/>
          <w:w w:val="105"/>
          <w:sz w:val="22"/>
          <w:szCs w:val="22"/>
        </w:rPr>
        <w:t xml:space="preserve"> de</w:t>
      </w:r>
      <w:r w:rsidR="00807D32" w:rsidRPr="009B4011">
        <w:rPr>
          <w:rFonts w:ascii="Arial" w:eastAsiaTheme="minorHAnsi" w:hAnsi="Arial" w:cs="Arial"/>
          <w:b w:val="0"/>
          <w:spacing w:val="-4"/>
          <w:w w:val="105"/>
          <w:sz w:val="22"/>
          <w:szCs w:val="22"/>
        </w:rPr>
        <w:t xml:space="preserve"> menor preço por item.</w:t>
      </w:r>
    </w:p>
    <w:p w14:paraId="7B702C5F" w14:textId="77777777" w:rsidR="00FB3C54" w:rsidRPr="00D045B7" w:rsidRDefault="00FB3C54" w:rsidP="00AE7F65">
      <w:pPr>
        <w:pStyle w:val="Ttulo11"/>
        <w:numPr>
          <w:ilvl w:val="1"/>
          <w:numId w:val="5"/>
        </w:numPr>
        <w:tabs>
          <w:tab w:val="left" w:pos="0"/>
        </w:tabs>
        <w:spacing w:before="120" w:after="120" w:line="360" w:lineRule="auto"/>
        <w:ind w:left="-567" w:right="510" w:firstLine="0"/>
        <w:jc w:val="both"/>
        <w:rPr>
          <w:rFonts w:ascii="Arial" w:eastAsiaTheme="minorHAnsi" w:hAnsi="Arial" w:cs="Arial"/>
          <w:b w:val="0"/>
          <w:color w:val="000000"/>
          <w:spacing w:val="-4"/>
          <w:w w:val="105"/>
          <w:sz w:val="22"/>
          <w:szCs w:val="22"/>
        </w:rPr>
      </w:pPr>
      <w:bookmarkStart w:id="0" w:name="_GoBack"/>
      <w:r w:rsidRPr="009B4011">
        <w:rPr>
          <w:rFonts w:ascii="Arial" w:eastAsiaTheme="minorHAnsi" w:hAnsi="Arial" w:cs="Arial"/>
          <w:b w:val="0"/>
          <w:iCs/>
          <w:color w:val="000000"/>
          <w:spacing w:val="-4"/>
          <w:w w:val="105"/>
          <w:sz w:val="22"/>
          <w:szCs w:val="22"/>
          <w:lang w:val="pt-BR"/>
        </w:rPr>
        <w:t xml:space="preserve">Os produtos deverão ter validade de, no mínimo, </w:t>
      </w:r>
      <w:r w:rsidR="009B4011">
        <w:rPr>
          <w:rFonts w:ascii="Arial" w:eastAsiaTheme="minorHAnsi" w:hAnsi="Arial" w:cs="Arial"/>
          <w:b w:val="0"/>
          <w:iCs/>
          <w:color w:val="000000"/>
          <w:spacing w:val="-4"/>
          <w:w w:val="105"/>
          <w:sz w:val="22"/>
          <w:szCs w:val="22"/>
          <w:lang w:val="pt-BR"/>
        </w:rPr>
        <w:t>11</w:t>
      </w:r>
      <w:r w:rsidRPr="009B4011">
        <w:rPr>
          <w:rFonts w:ascii="Arial" w:eastAsiaTheme="minorHAnsi" w:hAnsi="Arial" w:cs="Arial"/>
          <w:b w:val="0"/>
          <w:iCs/>
          <w:color w:val="000000"/>
          <w:spacing w:val="-4"/>
          <w:w w:val="105"/>
          <w:sz w:val="22"/>
          <w:szCs w:val="22"/>
          <w:lang w:val="pt-BR"/>
        </w:rPr>
        <w:t xml:space="preserve"> (</w:t>
      </w:r>
      <w:r w:rsidR="009B4011">
        <w:rPr>
          <w:rFonts w:ascii="Arial" w:eastAsiaTheme="minorHAnsi" w:hAnsi="Arial" w:cs="Arial"/>
          <w:b w:val="0"/>
          <w:iCs/>
          <w:color w:val="000000"/>
          <w:spacing w:val="-4"/>
          <w:w w:val="105"/>
          <w:sz w:val="22"/>
          <w:szCs w:val="22"/>
          <w:lang w:val="pt-BR"/>
        </w:rPr>
        <w:t>onze</w:t>
      </w:r>
      <w:r w:rsidRPr="009B4011">
        <w:rPr>
          <w:rFonts w:ascii="Arial" w:eastAsiaTheme="minorHAnsi" w:hAnsi="Arial" w:cs="Arial"/>
          <w:b w:val="0"/>
          <w:iCs/>
          <w:color w:val="000000"/>
          <w:spacing w:val="-4"/>
          <w:w w:val="105"/>
          <w:sz w:val="22"/>
          <w:szCs w:val="22"/>
          <w:lang w:val="pt-BR"/>
        </w:rPr>
        <w:t>) meses contados da data da entrega</w:t>
      </w:r>
      <w:r w:rsidRPr="00D045B7">
        <w:rPr>
          <w:rFonts w:ascii="Arial" w:eastAsiaTheme="minorHAnsi" w:hAnsi="Arial" w:cs="Arial"/>
          <w:b w:val="0"/>
          <w:iCs/>
          <w:color w:val="000000"/>
          <w:spacing w:val="-4"/>
          <w:w w:val="105"/>
          <w:sz w:val="22"/>
          <w:szCs w:val="22"/>
          <w:lang w:val="pt-BR"/>
        </w:rPr>
        <w:t>.</w:t>
      </w:r>
    </w:p>
    <w:bookmarkEnd w:id="0"/>
    <w:p w14:paraId="196341DC" w14:textId="77777777" w:rsidR="002A0960" w:rsidRPr="00D71171" w:rsidRDefault="00F20DCA" w:rsidP="00AE7F65">
      <w:pPr>
        <w:pStyle w:val="Ttulo11"/>
        <w:numPr>
          <w:ilvl w:val="0"/>
          <w:numId w:val="5"/>
        </w:numPr>
        <w:tabs>
          <w:tab w:val="left" w:pos="0"/>
        </w:tabs>
        <w:spacing w:before="120" w:after="120" w:line="360" w:lineRule="auto"/>
        <w:ind w:left="-567" w:right="510" w:firstLine="0"/>
        <w:jc w:val="both"/>
        <w:rPr>
          <w:rFonts w:ascii="Arial" w:hAnsi="Arial" w:cs="Arial"/>
          <w:sz w:val="22"/>
          <w:szCs w:val="22"/>
        </w:rPr>
      </w:pPr>
      <w:r w:rsidRPr="00D71171">
        <w:rPr>
          <w:rFonts w:ascii="Arial" w:eastAsiaTheme="minorHAnsi" w:hAnsi="Arial" w:cs="Arial"/>
          <w:color w:val="000000"/>
          <w:spacing w:val="-4"/>
          <w:w w:val="105"/>
          <w:sz w:val="22"/>
          <w:szCs w:val="22"/>
        </w:rPr>
        <w:t xml:space="preserve">JUSTIFICATIVA </w:t>
      </w:r>
    </w:p>
    <w:p w14:paraId="0FE24674" w14:textId="77777777" w:rsidR="00C25350" w:rsidRPr="000C74FF" w:rsidRDefault="00C25350" w:rsidP="00C25350">
      <w:pPr>
        <w:pStyle w:val="Ttulo11"/>
        <w:numPr>
          <w:ilvl w:val="1"/>
          <w:numId w:val="5"/>
        </w:numPr>
        <w:tabs>
          <w:tab w:val="left" w:pos="-567"/>
        </w:tabs>
        <w:spacing w:before="120" w:after="120" w:line="360" w:lineRule="auto"/>
        <w:ind w:left="-567" w:right="510" w:firstLine="0"/>
        <w:jc w:val="both"/>
        <w:rPr>
          <w:rFonts w:ascii="Arial" w:hAnsi="Arial" w:cs="Arial"/>
          <w:b w:val="0"/>
          <w:bCs w:val="0"/>
          <w:sz w:val="22"/>
          <w:szCs w:val="22"/>
        </w:rPr>
      </w:pPr>
      <w:r w:rsidRPr="000C74FF">
        <w:rPr>
          <w:rFonts w:ascii="Arial" w:eastAsia="Calibri" w:hAnsi="Arial" w:cs="Arial"/>
          <w:b w:val="0"/>
          <w:color w:val="000000"/>
          <w:lang w:val="pt-BR"/>
        </w:rPr>
        <w:t xml:space="preserve">Ao SUAS – Sistema Único de Assistência Social, compete definir e orientar sobre a execução dos Serviços Socioassistenciais, assim como faz a Tipificação Nacional dos Serviços Socioassistenciais, aprovada por meio da Resolução nº 109/2009 do Conselho Nacional de Assistência Social (CNAS), </w:t>
      </w:r>
      <w:r w:rsidR="00D045B7">
        <w:rPr>
          <w:rFonts w:ascii="Arial" w:eastAsia="Calibri" w:hAnsi="Arial" w:cs="Arial"/>
          <w:b w:val="0"/>
          <w:color w:val="000000"/>
          <w:lang w:val="pt-BR"/>
        </w:rPr>
        <w:t>que</w:t>
      </w:r>
      <w:r w:rsidRPr="000C74FF">
        <w:rPr>
          <w:rFonts w:ascii="Arial" w:eastAsia="Calibri" w:hAnsi="Arial" w:cs="Arial"/>
          <w:b w:val="0"/>
          <w:color w:val="000000"/>
          <w:lang w:val="pt-BR"/>
        </w:rPr>
        <w:t xml:space="preserve"> institui</w:t>
      </w:r>
      <w:r w:rsidR="00D045B7">
        <w:rPr>
          <w:rFonts w:ascii="Arial" w:eastAsia="Calibri" w:hAnsi="Arial" w:cs="Arial"/>
          <w:b w:val="0"/>
          <w:color w:val="000000"/>
          <w:lang w:val="pt-BR"/>
        </w:rPr>
        <w:t>u</w:t>
      </w:r>
      <w:r w:rsidRPr="000C74FF">
        <w:rPr>
          <w:rFonts w:ascii="Arial" w:eastAsia="Calibri" w:hAnsi="Arial" w:cs="Arial"/>
          <w:b w:val="0"/>
          <w:color w:val="000000"/>
          <w:lang w:val="pt-BR"/>
        </w:rPr>
        <w:t xml:space="preserve"> o Serviço de Proteção em Situações de Calamidades Públicas e de Emergências no âmbito da Proteção Socia</w:t>
      </w:r>
      <w:r w:rsidR="00D045B7">
        <w:rPr>
          <w:rFonts w:ascii="Arial" w:eastAsia="Calibri" w:hAnsi="Arial" w:cs="Arial"/>
          <w:b w:val="0"/>
          <w:color w:val="000000"/>
          <w:lang w:val="pt-BR"/>
        </w:rPr>
        <w:t>l Especial de Alta Complexidade, visando atender famílias e indivíduos</w:t>
      </w:r>
      <w:r w:rsidRPr="000C74FF">
        <w:rPr>
          <w:rFonts w:ascii="Arial" w:eastAsia="Calibri" w:hAnsi="Arial" w:cs="Arial"/>
          <w:b w:val="0"/>
          <w:color w:val="000000"/>
          <w:lang w:val="pt-BR"/>
        </w:rPr>
        <w:t xml:space="preserve"> que estejam em situação de vulnerabilidade social ou risco, em virtude de calamidade.</w:t>
      </w:r>
    </w:p>
    <w:p w14:paraId="76B58616" w14:textId="77777777" w:rsidR="00C25350" w:rsidRPr="000C74FF" w:rsidRDefault="00D045B7" w:rsidP="00C25350">
      <w:pPr>
        <w:pStyle w:val="Ttulo11"/>
        <w:numPr>
          <w:ilvl w:val="1"/>
          <w:numId w:val="5"/>
        </w:numPr>
        <w:tabs>
          <w:tab w:val="left" w:pos="-567"/>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 xml:space="preserve">O </w:t>
      </w:r>
      <w:r w:rsidR="004B3C72">
        <w:rPr>
          <w:rFonts w:ascii="Arial" w:hAnsi="Arial" w:cs="Arial"/>
          <w:b w:val="0"/>
          <w:bCs w:val="0"/>
          <w:sz w:val="22"/>
          <w:szCs w:val="22"/>
        </w:rPr>
        <w:t>s</w:t>
      </w:r>
      <w:r w:rsidR="00C25350" w:rsidRPr="000C74FF">
        <w:rPr>
          <w:rFonts w:ascii="Arial" w:hAnsi="Arial" w:cs="Arial"/>
          <w:b w:val="0"/>
          <w:bCs w:val="0"/>
          <w:sz w:val="22"/>
          <w:szCs w:val="22"/>
        </w:rPr>
        <w:t>erviço de proteção em situações de calamidade pública e de emergência é um serviço de Proteção Social Especial classificado como</w:t>
      </w:r>
      <w:r>
        <w:rPr>
          <w:rFonts w:ascii="Arial" w:hAnsi="Arial" w:cs="Arial"/>
          <w:b w:val="0"/>
          <w:bCs w:val="0"/>
          <w:sz w:val="22"/>
          <w:szCs w:val="22"/>
        </w:rPr>
        <w:t xml:space="preserve"> de </w:t>
      </w:r>
      <w:r w:rsidR="00C25350" w:rsidRPr="000C74FF">
        <w:rPr>
          <w:rFonts w:ascii="Arial" w:hAnsi="Arial" w:cs="Arial"/>
          <w:b w:val="0"/>
          <w:bCs w:val="0"/>
          <w:sz w:val="22"/>
          <w:szCs w:val="22"/>
        </w:rPr>
        <w:t>Alta Comple</w:t>
      </w:r>
      <w:r w:rsidR="00C25350">
        <w:rPr>
          <w:rFonts w:ascii="Arial" w:hAnsi="Arial" w:cs="Arial"/>
          <w:b w:val="0"/>
          <w:bCs w:val="0"/>
          <w:sz w:val="22"/>
          <w:szCs w:val="22"/>
        </w:rPr>
        <w:t>xidade</w:t>
      </w:r>
      <w:r>
        <w:rPr>
          <w:rFonts w:ascii="Arial" w:hAnsi="Arial" w:cs="Arial"/>
          <w:b w:val="0"/>
          <w:bCs w:val="0"/>
          <w:sz w:val="22"/>
          <w:szCs w:val="22"/>
        </w:rPr>
        <w:t>,</w:t>
      </w:r>
      <w:r w:rsidR="00C25350">
        <w:rPr>
          <w:rFonts w:ascii="Arial" w:hAnsi="Arial" w:cs="Arial"/>
          <w:b w:val="0"/>
          <w:bCs w:val="0"/>
          <w:sz w:val="22"/>
          <w:szCs w:val="22"/>
        </w:rPr>
        <w:t xml:space="preserve"> que têm como objetivos: a</w:t>
      </w:r>
      <w:r w:rsidR="00C25350" w:rsidRPr="000C74FF">
        <w:rPr>
          <w:rFonts w:ascii="Arial" w:hAnsi="Arial" w:cs="Arial"/>
          <w:b w:val="0"/>
          <w:bCs w:val="0"/>
          <w:sz w:val="22"/>
          <w:szCs w:val="22"/>
        </w:rPr>
        <w:t>ssegurar acolhimento imediato em condições dignas e de seg</w:t>
      </w:r>
      <w:r w:rsidR="00C25350">
        <w:rPr>
          <w:rFonts w:ascii="Arial" w:hAnsi="Arial" w:cs="Arial"/>
          <w:b w:val="0"/>
          <w:bCs w:val="0"/>
          <w:sz w:val="22"/>
          <w:szCs w:val="22"/>
        </w:rPr>
        <w:t>urança; m</w:t>
      </w:r>
      <w:r w:rsidR="00C25350" w:rsidRPr="000C74FF">
        <w:rPr>
          <w:rFonts w:ascii="Arial" w:hAnsi="Arial" w:cs="Arial"/>
          <w:b w:val="0"/>
          <w:bCs w:val="0"/>
          <w:sz w:val="22"/>
          <w:szCs w:val="22"/>
        </w:rPr>
        <w:t xml:space="preserve">anter alojamentos provisórios, quando necessário; </w:t>
      </w:r>
      <w:r w:rsidR="00C25350">
        <w:rPr>
          <w:rFonts w:ascii="Arial" w:hAnsi="Arial" w:cs="Arial"/>
          <w:b w:val="0"/>
          <w:bCs w:val="0"/>
          <w:sz w:val="22"/>
          <w:szCs w:val="22"/>
        </w:rPr>
        <w:t>i</w:t>
      </w:r>
      <w:r w:rsidR="00C25350" w:rsidRPr="000C74FF">
        <w:rPr>
          <w:rFonts w:ascii="Arial" w:hAnsi="Arial" w:cs="Arial"/>
          <w:b w:val="0"/>
          <w:bCs w:val="0"/>
          <w:sz w:val="22"/>
          <w:szCs w:val="22"/>
        </w:rPr>
        <w:t>dentificar perdas e danos ocorridos e c</w:t>
      </w:r>
      <w:r w:rsidR="00C25350">
        <w:rPr>
          <w:rFonts w:ascii="Arial" w:hAnsi="Arial" w:cs="Arial"/>
          <w:b w:val="0"/>
          <w:bCs w:val="0"/>
          <w:sz w:val="22"/>
          <w:szCs w:val="22"/>
        </w:rPr>
        <w:t>adastrar a população atingida; a</w:t>
      </w:r>
      <w:r w:rsidR="00C25350" w:rsidRPr="000C74FF">
        <w:rPr>
          <w:rFonts w:ascii="Arial" w:hAnsi="Arial" w:cs="Arial"/>
          <w:b w:val="0"/>
          <w:bCs w:val="0"/>
          <w:sz w:val="22"/>
          <w:szCs w:val="22"/>
        </w:rPr>
        <w:t>rticular a rede de políticas públicas e redes sociais de apoio</w:t>
      </w:r>
      <w:r w:rsidR="00C25350">
        <w:rPr>
          <w:rFonts w:ascii="Arial" w:hAnsi="Arial" w:cs="Arial"/>
          <w:b w:val="0"/>
          <w:bCs w:val="0"/>
          <w:sz w:val="22"/>
          <w:szCs w:val="22"/>
        </w:rPr>
        <w:t xml:space="preserve"> </w:t>
      </w:r>
      <w:r w:rsidR="00C25350" w:rsidRPr="000C74FF">
        <w:rPr>
          <w:rFonts w:ascii="Arial" w:hAnsi="Arial" w:cs="Arial"/>
          <w:b w:val="0"/>
          <w:sz w:val="22"/>
          <w:szCs w:val="22"/>
        </w:rPr>
        <w:t>para prov</w:t>
      </w:r>
      <w:r w:rsidR="00C25350">
        <w:rPr>
          <w:rFonts w:ascii="Arial" w:hAnsi="Arial" w:cs="Arial"/>
          <w:b w:val="0"/>
          <w:sz w:val="22"/>
          <w:szCs w:val="22"/>
        </w:rPr>
        <w:t>er as necessidades detectadas; p</w:t>
      </w:r>
      <w:r w:rsidR="00C25350" w:rsidRPr="000C74FF">
        <w:rPr>
          <w:rFonts w:ascii="Arial" w:hAnsi="Arial" w:cs="Arial"/>
          <w:b w:val="0"/>
          <w:sz w:val="22"/>
          <w:szCs w:val="22"/>
        </w:rPr>
        <w:t>romover a inserção na rede socioassistencial e o acesso a benefícios eventuais.</w:t>
      </w:r>
    </w:p>
    <w:p w14:paraId="2CE5F1CE" w14:textId="77777777" w:rsidR="00614CFD" w:rsidRDefault="00807D32" w:rsidP="00807D32">
      <w:pPr>
        <w:pStyle w:val="Ttulo11"/>
        <w:numPr>
          <w:ilvl w:val="1"/>
          <w:numId w:val="5"/>
        </w:numPr>
        <w:tabs>
          <w:tab w:val="left" w:pos="-567"/>
        </w:tabs>
        <w:spacing w:before="120" w:after="120" w:line="360" w:lineRule="auto"/>
        <w:ind w:left="-567" w:right="510" w:firstLine="0"/>
        <w:jc w:val="both"/>
        <w:rPr>
          <w:rFonts w:ascii="Arial" w:hAnsi="Arial" w:cs="Arial"/>
          <w:b w:val="0"/>
          <w:lang w:val="pt-BR"/>
        </w:rPr>
      </w:pPr>
      <w:r w:rsidRPr="00807D32">
        <w:rPr>
          <w:rFonts w:ascii="Arial" w:hAnsi="Arial" w:cs="Arial"/>
          <w:b w:val="0"/>
          <w:lang w:val="pt-BR"/>
        </w:rPr>
        <w:t>A aq</w:t>
      </w:r>
      <w:r w:rsidR="00081055">
        <w:rPr>
          <w:rFonts w:ascii="Arial" w:hAnsi="Arial" w:cs="Arial"/>
          <w:b w:val="0"/>
          <w:lang w:val="pt-BR"/>
        </w:rPr>
        <w:t>uisição d</w:t>
      </w:r>
      <w:r w:rsidR="00C25350">
        <w:rPr>
          <w:rFonts w:ascii="Arial" w:hAnsi="Arial" w:cs="Arial"/>
          <w:b w:val="0"/>
          <w:lang w:val="pt-BR"/>
        </w:rPr>
        <w:t>os</w:t>
      </w:r>
      <w:r w:rsidR="00081055">
        <w:rPr>
          <w:rFonts w:ascii="Arial" w:hAnsi="Arial" w:cs="Arial"/>
          <w:b w:val="0"/>
          <w:lang w:val="pt-BR"/>
        </w:rPr>
        <w:t xml:space="preserve"> produtos que serão</w:t>
      </w:r>
      <w:r w:rsidRPr="00807D32">
        <w:rPr>
          <w:rFonts w:ascii="Arial" w:hAnsi="Arial" w:cs="Arial"/>
          <w:b w:val="0"/>
          <w:lang w:val="pt-BR"/>
        </w:rPr>
        <w:t xml:space="preserve"> ofertado</w:t>
      </w:r>
      <w:r w:rsidR="00081055">
        <w:rPr>
          <w:rFonts w:ascii="Arial" w:hAnsi="Arial" w:cs="Arial"/>
          <w:b w:val="0"/>
          <w:lang w:val="pt-BR"/>
        </w:rPr>
        <w:t>s</w:t>
      </w:r>
      <w:r w:rsidRPr="00807D32">
        <w:rPr>
          <w:rFonts w:ascii="Arial" w:hAnsi="Arial" w:cs="Arial"/>
          <w:b w:val="0"/>
          <w:lang w:val="pt-BR"/>
        </w:rPr>
        <w:t xml:space="preserve"> pela Secretaria</w:t>
      </w:r>
      <w:r w:rsidR="00081055">
        <w:rPr>
          <w:rFonts w:ascii="Arial" w:hAnsi="Arial" w:cs="Arial"/>
          <w:b w:val="0"/>
          <w:lang w:val="pt-BR"/>
        </w:rPr>
        <w:t xml:space="preserve"> Municipal </w:t>
      </w:r>
      <w:r w:rsidRPr="00807D32">
        <w:rPr>
          <w:rFonts w:ascii="Arial" w:hAnsi="Arial" w:cs="Arial"/>
          <w:b w:val="0"/>
          <w:lang w:val="pt-BR"/>
        </w:rPr>
        <w:t xml:space="preserve">de Desenvolvimento Social, se justifica </w:t>
      </w:r>
      <w:r w:rsidR="00742D5B">
        <w:rPr>
          <w:rFonts w:ascii="Arial" w:hAnsi="Arial" w:cs="Arial"/>
          <w:b w:val="0"/>
          <w:lang w:val="pt-BR"/>
        </w:rPr>
        <w:t>em razão</w:t>
      </w:r>
      <w:r w:rsidR="00781C16" w:rsidRPr="00781C16">
        <w:rPr>
          <w:rFonts w:ascii="Arial" w:hAnsi="Arial" w:cs="Arial"/>
          <w:b w:val="0"/>
          <w:lang w:val="pt-BR"/>
        </w:rPr>
        <w:t xml:space="preserve"> </w:t>
      </w:r>
      <w:r w:rsidR="00742D5B">
        <w:rPr>
          <w:rFonts w:ascii="Arial" w:hAnsi="Arial" w:cs="Arial"/>
          <w:b w:val="0"/>
          <w:lang w:val="pt-BR"/>
        </w:rPr>
        <w:t>d</w:t>
      </w:r>
      <w:r w:rsidR="00781C16" w:rsidRPr="00781C16">
        <w:rPr>
          <w:rFonts w:ascii="Arial" w:hAnsi="Arial" w:cs="Arial"/>
          <w:b w:val="0"/>
          <w:lang w:val="pt-BR"/>
        </w:rPr>
        <w:t xml:space="preserve">as variações climáticas e </w:t>
      </w:r>
      <w:r w:rsidR="00742D5B">
        <w:rPr>
          <w:rFonts w:ascii="Arial" w:hAnsi="Arial" w:cs="Arial"/>
          <w:b w:val="0"/>
          <w:lang w:val="pt-BR"/>
        </w:rPr>
        <w:t>d</w:t>
      </w:r>
      <w:r w:rsidR="00781C16" w:rsidRPr="00781C16">
        <w:rPr>
          <w:rFonts w:ascii="Arial" w:hAnsi="Arial" w:cs="Arial"/>
          <w:b w:val="0"/>
          <w:lang w:val="pt-BR"/>
        </w:rPr>
        <w:t>os dados fornecidos pela Defesa Civil Municipal através do PLACON   - Plano de Contingencia de Proteção da Defesa Civil (</w:t>
      </w:r>
      <w:r w:rsidR="00D045B7">
        <w:rPr>
          <w:rFonts w:ascii="Arial" w:hAnsi="Arial" w:cs="Arial"/>
          <w:b w:val="0"/>
          <w:lang w:val="pt-BR"/>
        </w:rPr>
        <w:t>julho de 2021), que indica áreas do M</w:t>
      </w:r>
      <w:r w:rsidR="00781C16" w:rsidRPr="00781C16">
        <w:rPr>
          <w:rFonts w:ascii="Arial" w:hAnsi="Arial" w:cs="Arial"/>
          <w:b w:val="0"/>
          <w:lang w:val="pt-BR"/>
        </w:rPr>
        <w:t xml:space="preserve">unicípio de Itaboraí </w:t>
      </w:r>
      <w:r w:rsidR="00D045B7">
        <w:rPr>
          <w:rFonts w:ascii="Arial" w:hAnsi="Arial" w:cs="Arial"/>
          <w:b w:val="0"/>
          <w:lang w:val="pt-BR"/>
        </w:rPr>
        <w:t>propícia</w:t>
      </w:r>
      <w:r w:rsidR="00781C16" w:rsidRPr="00781C16">
        <w:rPr>
          <w:rFonts w:ascii="Arial" w:hAnsi="Arial" w:cs="Arial"/>
          <w:b w:val="0"/>
          <w:lang w:val="pt-BR"/>
        </w:rPr>
        <w:t>s a alagame</w:t>
      </w:r>
      <w:r w:rsidR="00742D5B">
        <w:rPr>
          <w:rFonts w:ascii="Arial" w:hAnsi="Arial" w:cs="Arial"/>
          <w:b w:val="0"/>
          <w:lang w:val="pt-BR"/>
        </w:rPr>
        <w:t>ntos, desabamentos e inundações.</w:t>
      </w:r>
      <w:r w:rsidR="00781C16" w:rsidRPr="00781C16">
        <w:rPr>
          <w:rFonts w:ascii="Arial" w:hAnsi="Arial" w:cs="Arial"/>
          <w:b w:val="0"/>
          <w:lang w:val="pt-BR"/>
        </w:rPr>
        <w:t xml:space="preserve"> </w:t>
      </w:r>
    </w:p>
    <w:p w14:paraId="0C7A3066" w14:textId="77777777" w:rsidR="00742D5B" w:rsidRDefault="00742D5B" w:rsidP="00807D32">
      <w:pPr>
        <w:pStyle w:val="Ttulo11"/>
        <w:numPr>
          <w:ilvl w:val="1"/>
          <w:numId w:val="5"/>
        </w:numPr>
        <w:tabs>
          <w:tab w:val="left" w:pos="-567"/>
        </w:tabs>
        <w:spacing w:before="120" w:after="120" w:line="360" w:lineRule="auto"/>
        <w:ind w:left="-567" w:right="510" w:firstLine="0"/>
        <w:jc w:val="both"/>
        <w:rPr>
          <w:rFonts w:ascii="Arial" w:hAnsi="Arial" w:cs="Arial"/>
          <w:b w:val="0"/>
          <w:lang w:val="pt-BR"/>
        </w:rPr>
      </w:pPr>
      <w:r w:rsidRPr="00742D5B">
        <w:rPr>
          <w:rFonts w:ascii="Arial" w:hAnsi="Arial" w:cs="Arial"/>
          <w:b w:val="0"/>
          <w:lang w:val="pt-BR"/>
        </w:rPr>
        <w:t>Nesse s</w:t>
      </w:r>
      <w:r w:rsidR="0063203D">
        <w:rPr>
          <w:rFonts w:ascii="Arial" w:hAnsi="Arial" w:cs="Arial"/>
          <w:b w:val="0"/>
          <w:lang w:val="pt-BR"/>
        </w:rPr>
        <w:t xml:space="preserve">entido, é dever do Município </w:t>
      </w:r>
      <w:r w:rsidRPr="00742D5B">
        <w:rPr>
          <w:rFonts w:ascii="Arial" w:hAnsi="Arial" w:cs="Arial"/>
          <w:b w:val="0"/>
          <w:lang w:val="pt-BR"/>
        </w:rPr>
        <w:t>executar o serviço de Proteção Social de Alta Complexidade, promovendo os mínimos sociais a fim de garanti</w:t>
      </w:r>
      <w:r w:rsidR="00D045B7">
        <w:rPr>
          <w:rFonts w:ascii="Arial" w:hAnsi="Arial" w:cs="Arial"/>
          <w:b w:val="0"/>
          <w:lang w:val="pt-BR"/>
        </w:rPr>
        <w:t>r a dignidade da pessoa humana nos casos de ocorrência de eventos adversos. A</w:t>
      </w:r>
      <w:r w:rsidRPr="00742D5B">
        <w:rPr>
          <w:rFonts w:ascii="Arial" w:hAnsi="Arial" w:cs="Arial"/>
          <w:b w:val="0"/>
          <w:lang w:val="pt-BR"/>
        </w:rPr>
        <w:t xml:space="preserve"> Lei Orgânica da Assistência Social (LOAS), Lei nº 8.742/1993</w:t>
      </w:r>
      <w:r w:rsidR="00300E68">
        <w:rPr>
          <w:rFonts w:ascii="Arial" w:hAnsi="Arial" w:cs="Arial"/>
          <w:b w:val="0"/>
          <w:lang w:val="pt-BR"/>
        </w:rPr>
        <w:t xml:space="preserve"> prevê:</w:t>
      </w:r>
    </w:p>
    <w:p w14:paraId="469F743F" w14:textId="77777777" w:rsidR="00931593" w:rsidRPr="00931593" w:rsidRDefault="00300E68" w:rsidP="00931593">
      <w:pPr>
        <w:pStyle w:val="Ttulo11"/>
        <w:tabs>
          <w:tab w:val="left" w:pos="-284"/>
          <w:tab w:val="left" w:pos="-142"/>
        </w:tabs>
        <w:spacing w:before="120" w:after="120" w:line="360" w:lineRule="auto"/>
        <w:ind w:left="0" w:right="510" w:firstLine="0"/>
        <w:rPr>
          <w:rFonts w:ascii="Arial" w:hAnsi="Arial" w:cs="Arial"/>
          <w:b w:val="0"/>
          <w:lang w:val="pt-BR"/>
        </w:rPr>
      </w:pPr>
      <w:r>
        <w:rPr>
          <w:rFonts w:ascii="Arial" w:hAnsi="Arial" w:cs="Arial"/>
          <w:b w:val="0"/>
          <w:lang w:val="pt-BR"/>
        </w:rPr>
        <w:t>“</w:t>
      </w:r>
      <w:r w:rsidR="00931593" w:rsidRPr="00931593">
        <w:rPr>
          <w:rFonts w:ascii="Arial" w:hAnsi="Arial" w:cs="Arial"/>
          <w:b w:val="0"/>
          <w:lang w:val="pt-BR"/>
        </w:rPr>
        <w:t>Art. 15. Compete aos Municípios:</w:t>
      </w:r>
    </w:p>
    <w:p w14:paraId="6E3B81C1" w14:textId="77777777" w:rsidR="00931593" w:rsidRPr="00931593" w:rsidRDefault="00931593" w:rsidP="00931593">
      <w:pPr>
        <w:pStyle w:val="Ttulo11"/>
        <w:tabs>
          <w:tab w:val="left" w:pos="-284"/>
          <w:tab w:val="left" w:pos="-142"/>
        </w:tabs>
        <w:spacing w:before="120" w:after="120" w:line="360" w:lineRule="auto"/>
        <w:ind w:left="0" w:right="510" w:firstLine="0"/>
        <w:rPr>
          <w:rFonts w:ascii="Arial" w:hAnsi="Arial" w:cs="Arial"/>
          <w:b w:val="0"/>
          <w:lang w:val="pt-BR"/>
        </w:rPr>
      </w:pPr>
      <w:r w:rsidRPr="00931593">
        <w:rPr>
          <w:rFonts w:ascii="Arial" w:hAnsi="Arial" w:cs="Arial"/>
          <w:b w:val="0"/>
          <w:lang w:val="pt-BR"/>
        </w:rPr>
        <w:t xml:space="preserve">I - </w:t>
      </w:r>
      <w:proofErr w:type="gramStart"/>
      <w:r w:rsidRPr="00931593">
        <w:rPr>
          <w:rFonts w:ascii="Arial" w:hAnsi="Arial" w:cs="Arial"/>
          <w:b w:val="0"/>
          <w:lang w:val="pt-BR"/>
        </w:rPr>
        <w:t>destinar</w:t>
      </w:r>
      <w:proofErr w:type="gramEnd"/>
      <w:r w:rsidRPr="00931593">
        <w:rPr>
          <w:rFonts w:ascii="Arial" w:hAnsi="Arial" w:cs="Arial"/>
          <w:b w:val="0"/>
          <w:lang w:val="pt-BR"/>
        </w:rPr>
        <w:t xml:space="preserve"> recursos financeiros para custeio do pagamento dos benefícios eventuais de que trata o art. 22, mediante critérios estabelecidos pelos Conselhos Municipais de Assistência Social; (...)                 </w:t>
      </w:r>
    </w:p>
    <w:p w14:paraId="7BEDC664" w14:textId="77777777" w:rsidR="00931593" w:rsidRPr="00931593" w:rsidRDefault="00931593" w:rsidP="00931593">
      <w:pPr>
        <w:pStyle w:val="Ttulo11"/>
        <w:tabs>
          <w:tab w:val="left" w:pos="-284"/>
          <w:tab w:val="left" w:pos="-142"/>
        </w:tabs>
        <w:spacing w:before="120" w:after="120" w:line="360" w:lineRule="auto"/>
        <w:ind w:left="0" w:right="510" w:firstLine="0"/>
        <w:rPr>
          <w:rFonts w:ascii="Arial" w:hAnsi="Arial" w:cs="Arial"/>
          <w:b w:val="0"/>
          <w:lang w:val="pt-BR"/>
        </w:rPr>
      </w:pPr>
      <w:r w:rsidRPr="00931593">
        <w:rPr>
          <w:rFonts w:ascii="Arial" w:hAnsi="Arial" w:cs="Arial"/>
          <w:b w:val="0"/>
          <w:lang w:val="pt-BR"/>
        </w:rPr>
        <w:t xml:space="preserve">IV - </w:t>
      </w:r>
      <w:proofErr w:type="gramStart"/>
      <w:r w:rsidRPr="00931593">
        <w:rPr>
          <w:rFonts w:ascii="Arial" w:hAnsi="Arial" w:cs="Arial"/>
          <w:b w:val="0"/>
          <w:lang w:val="pt-BR"/>
        </w:rPr>
        <w:t>atender</w:t>
      </w:r>
      <w:proofErr w:type="gramEnd"/>
      <w:r w:rsidRPr="00931593">
        <w:rPr>
          <w:rFonts w:ascii="Arial" w:hAnsi="Arial" w:cs="Arial"/>
          <w:b w:val="0"/>
          <w:lang w:val="pt-BR"/>
        </w:rPr>
        <w:t xml:space="preserve"> às ações assistenciais de caráter de emergência;</w:t>
      </w:r>
    </w:p>
    <w:p w14:paraId="6BE0DF24" w14:textId="77777777" w:rsidR="00931593" w:rsidRPr="00931593" w:rsidRDefault="00931593" w:rsidP="00931593">
      <w:pPr>
        <w:pStyle w:val="Ttulo11"/>
        <w:tabs>
          <w:tab w:val="left" w:pos="-284"/>
          <w:tab w:val="left" w:pos="-142"/>
        </w:tabs>
        <w:spacing w:before="120" w:after="120" w:line="360" w:lineRule="auto"/>
        <w:ind w:left="0" w:right="510" w:firstLine="0"/>
        <w:rPr>
          <w:rFonts w:ascii="Arial" w:hAnsi="Arial" w:cs="Arial"/>
          <w:b w:val="0"/>
          <w:lang w:val="pt-BR"/>
        </w:rPr>
      </w:pPr>
      <w:r w:rsidRPr="00931593">
        <w:rPr>
          <w:rFonts w:ascii="Arial" w:hAnsi="Arial" w:cs="Arial"/>
          <w:b w:val="0"/>
          <w:lang w:val="pt-BR"/>
        </w:rPr>
        <w:lastRenderedPageBreak/>
        <w:t>VII - realizar o monitoramento e a avaliação da política de ass</w:t>
      </w:r>
      <w:r w:rsidR="00300E68">
        <w:rPr>
          <w:rFonts w:ascii="Arial" w:hAnsi="Arial" w:cs="Arial"/>
          <w:b w:val="0"/>
          <w:lang w:val="pt-BR"/>
        </w:rPr>
        <w:t>istência social em seu âmbito. ”</w:t>
      </w:r>
    </w:p>
    <w:p w14:paraId="2CDD48D0" w14:textId="77777777" w:rsidR="00300E68" w:rsidRPr="00300E68" w:rsidRDefault="00780048" w:rsidP="00105B2A">
      <w:pPr>
        <w:pStyle w:val="Ttulo11"/>
        <w:numPr>
          <w:ilvl w:val="1"/>
          <w:numId w:val="16"/>
        </w:numPr>
        <w:tabs>
          <w:tab w:val="left" w:pos="-567"/>
        </w:tabs>
        <w:spacing w:before="120" w:after="120" w:line="360" w:lineRule="auto"/>
        <w:ind w:left="-567" w:right="510" w:firstLine="0"/>
        <w:jc w:val="both"/>
        <w:rPr>
          <w:rFonts w:ascii="Arial" w:hAnsi="Arial" w:cs="Arial"/>
          <w:b w:val="0"/>
          <w:bCs w:val="0"/>
          <w:sz w:val="22"/>
          <w:szCs w:val="22"/>
        </w:rPr>
      </w:pPr>
      <w:r w:rsidRPr="00300E68">
        <w:rPr>
          <w:rFonts w:ascii="Arial" w:hAnsi="Arial" w:cs="Arial"/>
          <w:b w:val="0"/>
          <w:lang w:val="pt-BR"/>
        </w:rPr>
        <w:t>Nas perspectivas supracitadas, destacam-se o planejamento para açõe</w:t>
      </w:r>
      <w:r w:rsidR="00300E68" w:rsidRPr="00300E68">
        <w:rPr>
          <w:rFonts w:ascii="Arial" w:hAnsi="Arial" w:cs="Arial"/>
          <w:b w:val="0"/>
          <w:lang w:val="pt-BR"/>
        </w:rPr>
        <w:t>s de prevenção e a existência de</w:t>
      </w:r>
      <w:r w:rsidRPr="00300E68">
        <w:rPr>
          <w:rFonts w:ascii="Arial" w:hAnsi="Arial" w:cs="Arial"/>
          <w:b w:val="0"/>
          <w:lang w:val="pt-BR"/>
        </w:rPr>
        <w:t xml:space="preserve"> recurso</w:t>
      </w:r>
      <w:r w:rsidR="00300E68" w:rsidRPr="00300E68">
        <w:rPr>
          <w:rFonts w:ascii="Arial" w:hAnsi="Arial" w:cs="Arial"/>
          <w:b w:val="0"/>
          <w:lang w:val="pt-BR"/>
        </w:rPr>
        <w:t xml:space="preserve">s disponíveis </w:t>
      </w:r>
      <w:r w:rsidRPr="00300E68">
        <w:rPr>
          <w:rFonts w:ascii="Arial" w:hAnsi="Arial" w:cs="Arial"/>
          <w:b w:val="0"/>
          <w:lang w:val="pt-BR"/>
        </w:rPr>
        <w:t xml:space="preserve">para atendimento às ações assistenciais </w:t>
      </w:r>
      <w:r w:rsidR="00300E68" w:rsidRPr="00300E68">
        <w:rPr>
          <w:rFonts w:ascii="Arial" w:hAnsi="Arial" w:cs="Arial"/>
          <w:b w:val="0"/>
          <w:lang w:val="pt-BR"/>
        </w:rPr>
        <w:t xml:space="preserve">em </w:t>
      </w:r>
      <w:r w:rsidRPr="00300E68">
        <w:rPr>
          <w:rFonts w:ascii="Arial" w:hAnsi="Arial" w:cs="Arial"/>
          <w:b w:val="0"/>
          <w:lang w:val="pt-BR"/>
        </w:rPr>
        <w:t>caráter de emergência</w:t>
      </w:r>
      <w:r w:rsidR="00300E68" w:rsidRPr="00300E68">
        <w:rPr>
          <w:rFonts w:ascii="Arial" w:hAnsi="Arial" w:cs="Arial"/>
          <w:b w:val="0"/>
          <w:lang w:val="pt-BR"/>
        </w:rPr>
        <w:t>,</w:t>
      </w:r>
      <w:r w:rsidRPr="00300E68">
        <w:rPr>
          <w:rFonts w:ascii="Arial" w:hAnsi="Arial" w:cs="Arial"/>
          <w:b w:val="0"/>
          <w:lang w:val="pt-BR"/>
        </w:rPr>
        <w:t xml:space="preserve"> através do monitoramento e avaliação. </w:t>
      </w:r>
    </w:p>
    <w:p w14:paraId="403F1A38" w14:textId="77777777" w:rsidR="00780048" w:rsidRPr="00300E68" w:rsidRDefault="00614CFD" w:rsidP="00105B2A">
      <w:pPr>
        <w:pStyle w:val="Ttulo11"/>
        <w:numPr>
          <w:ilvl w:val="1"/>
          <w:numId w:val="16"/>
        </w:numPr>
        <w:tabs>
          <w:tab w:val="left" w:pos="-567"/>
        </w:tabs>
        <w:spacing w:before="120" w:after="120" w:line="360" w:lineRule="auto"/>
        <w:ind w:left="-567" w:right="510" w:firstLine="0"/>
        <w:jc w:val="both"/>
        <w:rPr>
          <w:rFonts w:ascii="Arial" w:hAnsi="Arial" w:cs="Arial"/>
          <w:b w:val="0"/>
          <w:bCs w:val="0"/>
          <w:sz w:val="22"/>
          <w:szCs w:val="22"/>
        </w:rPr>
      </w:pPr>
      <w:r w:rsidRPr="00300E68">
        <w:rPr>
          <w:rFonts w:ascii="Arial" w:hAnsi="Arial" w:cs="Arial"/>
          <w:b w:val="0"/>
          <w:lang w:val="pt-BR"/>
        </w:rPr>
        <w:t xml:space="preserve">Por este motivo, </w:t>
      </w:r>
      <w:r w:rsidR="00742D5B" w:rsidRPr="00300E68">
        <w:rPr>
          <w:rFonts w:ascii="Arial" w:hAnsi="Arial" w:cs="Arial"/>
          <w:b w:val="0"/>
          <w:lang w:val="pt-BR"/>
        </w:rPr>
        <w:t>se faz necessário que a Secretaria Municipal de Desenvolvimento Social esteja prevenida com materiais para o atendimento as possíveis vítimas de desastres naturais, sendo manifestadas as demandas em caráter temporário e emergencial</w:t>
      </w:r>
      <w:r w:rsidR="00807D32" w:rsidRPr="00300E68">
        <w:rPr>
          <w:rFonts w:ascii="Arial" w:hAnsi="Arial" w:cs="Arial"/>
          <w:b w:val="0"/>
          <w:lang w:val="pt-BR"/>
        </w:rPr>
        <w:t>.</w:t>
      </w:r>
    </w:p>
    <w:p w14:paraId="4FDDBB32" w14:textId="77777777" w:rsidR="00F16F4B" w:rsidRPr="00780048" w:rsidRDefault="00614CFD" w:rsidP="005E1956">
      <w:pPr>
        <w:pStyle w:val="Ttulo11"/>
        <w:numPr>
          <w:ilvl w:val="1"/>
          <w:numId w:val="16"/>
        </w:numPr>
        <w:tabs>
          <w:tab w:val="left" w:pos="-567"/>
        </w:tabs>
        <w:spacing w:before="120" w:after="120" w:line="360" w:lineRule="auto"/>
        <w:ind w:left="-567" w:right="510" w:firstLine="0"/>
        <w:jc w:val="both"/>
        <w:rPr>
          <w:rFonts w:ascii="Arial" w:hAnsi="Arial" w:cs="Arial"/>
          <w:b w:val="0"/>
          <w:bCs w:val="0"/>
          <w:sz w:val="22"/>
          <w:szCs w:val="22"/>
        </w:rPr>
      </w:pPr>
      <w:r w:rsidRPr="00780048">
        <w:rPr>
          <w:rFonts w:ascii="Arial" w:hAnsi="Arial" w:cs="Arial"/>
          <w:b w:val="0"/>
          <w:lang w:val="pt-BR"/>
        </w:rPr>
        <w:t>Portanto, a</w:t>
      </w:r>
      <w:r w:rsidR="00392092" w:rsidRPr="00780048">
        <w:rPr>
          <w:rFonts w:ascii="Arial" w:hAnsi="Arial" w:cs="Arial"/>
          <w:b w:val="0"/>
          <w:lang w:val="pt-BR"/>
        </w:rPr>
        <w:t xml:space="preserve"> aquisição </w:t>
      </w:r>
      <w:r w:rsidR="00CB79BA" w:rsidRPr="00780048">
        <w:rPr>
          <w:rFonts w:ascii="Arial" w:hAnsi="Arial" w:cs="Arial"/>
          <w:b w:val="0"/>
          <w:lang w:val="pt-BR"/>
        </w:rPr>
        <w:t xml:space="preserve">dos itens </w:t>
      </w:r>
      <w:r w:rsidRPr="00780048">
        <w:rPr>
          <w:rFonts w:ascii="Arial" w:hAnsi="Arial" w:cs="Arial"/>
          <w:b w:val="0"/>
          <w:lang w:val="pt-BR"/>
        </w:rPr>
        <w:t>estará condicionada à ocorrência da situação emergencial e será destinada a atender a</w:t>
      </w:r>
      <w:r w:rsidR="00392092" w:rsidRPr="00780048">
        <w:rPr>
          <w:rFonts w:ascii="Arial" w:hAnsi="Arial" w:cs="Arial"/>
          <w:b w:val="0"/>
          <w:lang w:val="pt-BR"/>
        </w:rPr>
        <w:t xml:space="preserve">s famílias que </w:t>
      </w:r>
      <w:r w:rsidRPr="00780048">
        <w:rPr>
          <w:rFonts w:ascii="Arial" w:hAnsi="Arial" w:cs="Arial"/>
          <w:b w:val="0"/>
          <w:lang w:val="pt-BR"/>
        </w:rPr>
        <w:t>possam vir a se</w:t>
      </w:r>
      <w:r w:rsidR="00392092" w:rsidRPr="00780048">
        <w:rPr>
          <w:rFonts w:ascii="Arial" w:hAnsi="Arial" w:cs="Arial"/>
          <w:b w:val="0"/>
          <w:lang w:val="pt-BR"/>
        </w:rPr>
        <w:t xml:space="preserve"> encontra</w:t>
      </w:r>
      <w:r w:rsidRPr="00780048">
        <w:rPr>
          <w:rFonts w:ascii="Arial" w:hAnsi="Arial" w:cs="Arial"/>
          <w:b w:val="0"/>
          <w:lang w:val="pt-BR"/>
        </w:rPr>
        <w:t>r</w:t>
      </w:r>
      <w:r w:rsidR="00392092" w:rsidRPr="00780048">
        <w:rPr>
          <w:rFonts w:ascii="Arial" w:hAnsi="Arial" w:cs="Arial"/>
          <w:b w:val="0"/>
          <w:lang w:val="pt-BR"/>
        </w:rPr>
        <w:t xml:space="preserve"> em condição de vulnerabilidade social em decorrê</w:t>
      </w:r>
      <w:r w:rsidR="00CB79BA" w:rsidRPr="00780048">
        <w:rPr>
          <w:rFonts w:ascii="Arial" w:hAnsi="Arial" w:cs="Arial"/>
          <w:b w:val="0"/>
          <w:lang w:val="pt-BR"/>
        </w:rPr>
        <w:t xml:space="preserve">ncia de calamidades climáticas. </w:t>
      </w:r>
      <w:r w:rsidR="00392092" w:rsidRPr="00780048">
        <w:rPr>
          <w:rFonts w:ascii="Arial" w:hAnsi="Arial" w:cs="Arial"/>
          <w:b w:val="0"/>
          <w:lang w:val="pt-BR"/>
        </w:rPr>
        <w:t xml:space="preserve">A disponibilidade dos materiais é um dos meios de amenizar os efeitos negativos causados pela ocorrência de chuvas ou outro desastre natural. </w:t>
      </w:r>
    </w:p>
    <w:p w14:paraId="086359BD" w14:textId="77777777" w:rsidR="00164C51" w:rsidRPr="000C74FF" w:rsidRDefault="0015711B" w:rsidP="00C25350">
      <w:pPr>
        <w:pStyle w:val="Ttulo11"/>
        <w:numPr>
          <w:ilvl w:val="1"/>
          <w:numId w:val="16"/>
        </w:numPr>
        <w:tabs>
          <w:tab w:val="left" w:pos="-567"/>
        </w:tabs>
        <w:spacing w:before="120" w:after="120" w:line="360" w:lineRule="auto"/>
        <w:ind w:left="-567" w:right="510" w:firstLine="0"/>
        <w:jc w:val="both"/>
        <w:rPr>
          <w:rFonts w:ascii="Arial" w:hAnsi="Arial" w:cs="Arial"/>
          <w:b w:val="0"/>
          <w:bCs w:val="0"/>
          <w:sz w:val="22"/>
          <w:szCs w:val="22"/>
        </w:rPr>
      </w:pPr>
      <w:r w:rsidRPr="00E571C7">
        <w:rPr>
          <w:rFonts w:ascii="Arial" w:eastAsia="Calibri" w:hAnsi="Arial" w:cs="Arial"/>
          <w:b w:val="0"/>
          <w:bCs w:val="0"/>
          <w:color w:val="000000"/>
          <w:sz w:val="22"/>
          <w:szCs w:val="22"/>
        </w:rPr>
        <w:t xml:space="preserve">O </w:t>
      </w:r>
      <w:r w:rsidR="00C0016E">
        <w:rPr>
          <w:rFonts w:ascii="Arial" w:eastAsia="Calibri" w:hAnsi="Arial" w:cs="Arial"/>
          <w:b w:val="0"/>
          <w:bCs w:val="0"/>
          <w:color w:val="000000"/>
          <w:sz w:val="22"/>
          <w:szCs w:val="22"/>
        </w:rPr>
        <w:t>quantitativo dos</w:t>
      </w:r>
      <w:r w:rsidR="00F20DCA" w:rsidRPr="00E571C7">
        <w:rPr>
          <w:rFonts w:ascii="Arial" w:eastAsia="Calibri" w:hAnsi="Arial" w:cs="Arial"/>
          <w:b w:val="0"/>
          <w:bCs w:val="0"/>
          <w:color w:val="000000"/>
          <w:sz w:val="22"/>
          <w:szCs w:val="22"/>
        </w:rPr>
        <w:t xml:space="preserve"> materiais</w:t>
      </w:r>
      <w:r w:rsidR="00AE0E39">
        <w:rPr>
          <w:rFonts w:ascii="Arial" w:eastAsia="Calibri" w:hAnsi="Arial" w:cs="Arial"/>
          <w:b w:val="0"/>
          <w:bCs w:val="0"/>
          <w:color w:val="000000"/>
          <w:sz w:val="22"/>
          <w:szCs w:val="22"/>
        </w:rPr>
        <w:t xml:space="preserve"> foram estimados e calculados com base em informações contidas no plano de contigência da Defesa Civil Municipal e relatório constituídos pelo Sistema Único de Assitência Social (SUAS) </w:t>
      </w:r>
      <w:r w:rsidR="00164C51">
        <w:rPr>
          <w:rFonts w:ascii="Arial" w:eastAsia="Calibri" w:hAnsi="Arial" w:cs="Arial"/>
          <w:b w:val="0"/>
          <w:bCs w:val="0"/>
          <w:color w:val="000000"/>
          <w:sz w:val="22"/>
          <w:szCs w:val="22"/>
        </w:rPr>
        <w:t>.</w:t>
      </w:r>
    </w:p>
    <w:p w14:paraId="667662B4" w14:textId="77777777" w:rsidR="00E571C7" w:rsidRDefault="00300E68" w:rsidP="00C25350">
      <w:pPr>
        <w:pStyle w:val="Ttulo11"/>
        <w:numPr>
          <w:ilvl w:val="0"/>
          <w:numId w:val="16"/>
        </w:numPr>
        <w:tabs>
          <w:tab w:val="left" w:pos="-567"/>
        </w:tabs>
        <w:spacing w:before="120" w:after="120" w:line="360" w:lineRule="auto"/>
        <w:ind w:left="-567" w:right="510" w:firstLine="0"/>
        <w:jc w:val="both"/>
        <w:rPr>
          <w:rFonts w:ascii="Arial" w:hAnsi="Arial" w:cs="Arial"/>
          <w:bCs w:val="0"/>
          <w:sz w:val="22"/>
          <w:szCs w:val="22"/>
        </w:rPr>
      </w:pPr>
      <w:r>
        <w:rPr>
          <w:rFonts w:ascii="Arial" w:hAnsi="Arial" w:cs="Arial"/>
          <w:bCs w:val="0"/>
          <w:sz w:val="22"/>
          <w:szCs w:val="22"/>
        </w:rPr>
        <w:t>FORMA DE AQUISIÇÃO</w:t>
      </w:r>
    </w:p>
    <w:p w14:paraId="66B57253" w14:textId="77777777" w:rsidR="006E0799" w:rsidRPr="00300E68" w:rsidRDefault="00576B3E" w:rsidP="00A73A14">
      <w:pPr>
        <w:pStyle w:val="Ttulo110"/>
        <w:numPr>
          <w:ilvl w:val="1"/>
          <w:numId w:val="17"/>
        </w:numPr>
        <w:tabs>
          <w:tab w:val="left" w:pos="-567"/>
          <w:tab w:val="left" w:pos="-426"/>
          <w:tab w:val="left" w:pos="0"/>
        </w:tabs>
        <w:spacing w:before="120" w:after="120" w:line="360" w:lineRule="auto"/>
        <w:ind w:left="-567" w:right="510" w:firstLine="0"/>
        <w:jc w:val="both"/>
        <w:rPr>
          <w:rFonts w:ascii="Arial" w:hAnsi="Arial" w:cs="Arial"/>
          <w:b w:val="0"/>
          <w:bCs w:val="0"/>
          <w:sz w:val="22"/>
          <w:szCs w:val="22"/>
        </w:rPr>
      </w:pPr>
      <w:r w:rsidRPr="00300E68">
        <w:rPr>
          <w:rFonts w:ascii="Arial" w:hAnsi="Arial" w:cs="Arial"/>
          <w:b w:val="0"/>
          <w:bCs w:val="0"/>
          <w:sz w:val="22"/>
          <w:szCs w:val="22"/>
        </w:rPr>
        <w:t xml:space="preserve"> </w:t>
      </w:r>
      <w:r w:rsidR="00EE0913" w:rsidRPr="00300E68">
        <w:rPr>
          <w:rFonts w:ascii="Arial" w:hAnsi="Arial" w:cs="Arial"/>
          <w:b w:val="0"/>
          <w:bCs w:val="0"/>
          <w:sz w:val="22"/>
          <w:szCs w:val="22"/>
        </w:rPr>
        <w:t xml:space="preserve"> </w:t>
      </w:r>
      <w:r w:rsidR="00C25350" w:rsidRPr="00300E68">
        <w:rPr>
          <w:rFonts w:ascii="Arial" w:hAnsi="Arial" w:cs="Arial"/>
          <w:b w:val="0"/>
          <w:bCs w:val="0"/>
          <w:sz w:val="22"/>
          <w:szCs w:val="22"/>
        </w:rPr>
        <w:t xml:space="preserve">Considerando-se que a efetiva aquisição dependerá da existência de calamidades que possam vir a gerar a necessidade de </w:t>
      </w:r>
      <w:r w:rsidR="00EE0913" w:rsidRPr="00300E68">
        <w:rPr>
          <w:rFonts w:ascii="Arial" w:hAnsi="Arial" w:cs="Arial"/>
          <w:b w:val="0"/>
          <w:bCs w:val="0"/>
          <w:sz w:val="22"/>
          <w:szCs w:val="22"/>
        </w:rPr>
        <w:t>auxílio em caráter emergencial e que os quantitativos fo</w:t>
      </w:r>
      <w:r w:rsidR="00780048" w:rsidRPr="00300E68">
        <w:rPr>
          <w:rFonts w:ascii="Arial" w:hAnsi="Arial" w:cs="Arial"/>
          <w:b w:val="0"/>
          <w:bCs w:val="0"/>
          <w:sz w:val="22"/>
          <w:szCs w:val="22"/>
        </w:rPr>
        <w:t xml:space="preserve">ram estimados, podendo variar </w:t>
      </w:r>
      <w:r w:rsidR="00EE0913" w:rsidRPr="00300E68">
        <w:rPr>
          <w:rFonts w:ascii="Arial" w:hAnsi="Arial" w:cs="Arial"/>
          <w:b w:val="0"/>
          <w:bCs w:val="0"/>
          <w:sz w:val="22"/>
          <w:szCs w:val="22"/>
        </w:rPr>
        <w:t xml:space="preserve">de acordo com as demandas reais que se apresentarem, temos que a licitação deverá adotar o sistema de registro de preços e o critério de julgamento das propostas deverá ser o de menor preço por item. </w:t>
      </w:r>
    </w:p>
    <w:p w14:paraId="59EFB94F" w14:textId="77777777" w:rsidR="00CA353D" w:rsidRPr="00C0016E" w:rsidRDefault="00F20DCA" w:rsidP="00C25350">
      <w:pPr>
        <w:pStyle w:val="Ttulo11"/>
        <w:numPr>
          <w:ilvl w:val="0"/>
          <w:numId w:val="17"/>
        </w:numPr>
        <w:tabs>
          <w:tab w:val="left" w:pos="0"/>
        </w:tabs>
        <w:spacing w:before="120" w:after="120" w:line="360" w:lineRule="auto"/>
        <w:ind w:left="-567" w:right="510" w:firstLine="0"/>
        <w:jc w:val="both"/>
        <w:rPr>
          <w:rFonts w:ascii="Arial" w:hAnsi="Arial" w:cs="Arial"/>
          <w:bCs w:val="0"/>
          <w:sz w:val="22"/>
          <w:szCs w:val="22"/>
        </w:rPr>
      </w:pPr>
      <w:r w:rsidRPr="00EE0913">
        <w:rPr>
          <w:rFonts w:ascii="Arial" w:hAnsi="Arial" w:cs="Arial"/>
          <w:sz w:val="22"/>
          <w:szCs w:val="22"/>
        </w:rPr>
        <w:t xml:space="preserve">CLASSIFICAÇÃO DOS </w:t>
      </w:r>
      <w:r w:rsidR="0096358A" w:rsidRPr="00EE0913">
        <w:rPr>
          <w:rFonts w:ascii="Arial" w:hAnsi="Arial" w:cs="Arial"/>
          <w:sz w:val="22"/>
          <w:szCs w:val="22"/>
        </w:rPr>
        <w:t>SERVIÇO</w:t>
      </w:r>
      <w:r w:rsidR="0096358A" w:rsidRPr="00EE0913">
        <w:rPr>
          <w:rFonts w:ascii="Arial" w:hAnsi="Arial" w:cs="Arial"/>
          <w:bCs w:val="0"/>
          <w:sz w:val="22"/>
          <w:szCs w:val="22"/>
        </w:rPr>
        <w:t>S</w:t>
      </w:r>
    </w:p>
    <w:p w14:paraId="5CA4FFC3" w14:textId="77777777" w:rsidR="00EE0913" w:rsidRDefault="00EE0913" w:rsidP="00780048">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Os</w:t>
      </w:r>
      <w:r w:rsidR="00C0016E" w:rsidRPr="00C0016E">
        <w:rPr>
          <w:rFonts w:ascii="Arial" w:hAnsi="Arial" w:cs="Arial"/>
          <w:b w:val="0"/>
          <w:bCs w:val="0"/>
          <w:sz w:val="22"/>
          <w:szCs w:val="22"/>
        </w:rPr>
        <w:t xml:space="preserve"> </w:t>
      </w:r>
      <w:r w:rsidR="00F4462B">
        <w:rPr>
          <w:rFonts w:ascii="Arial" w:hAnsi="Arial" w:cs="Arial"/>
          <w:b w:val="0"/>
          <w:bCs w:val="0"/>
          <w:sz w:val="22"/>
          <w:szCs w:val="22"/>
        </w:rPr>
        <w:t xml:space="preserve">itens </w:t>
      </w:r>
      <w:r w:rsidR="00C0016E" w:rsidRPr="00C0016E">
        <w:rPr>
          <w:rFonts w:ascii="Arial" w:hAnsi="Arial" w:cs="Arial"/>
          <w:b w:val="0"/>
          <w:bCs w:val="0"/>
          <w:sz w:val="22"/>
          <w:szCs w:val="22"/>
        </w:rPr>
        <w:t xml:space="preserve">que constituem o objeto deste Termo de Referência enquadram-se no conceito de bens comuns, nos termos do art. 1° da Lei 10.520/02, </w:t>
      </w:r>
      <w:r>
        <w:rPr>
          <w:rFonts w:ascii="Arial" w:hAnsi="Arial" w:cs="Arial"/>
          <w:b w:val="0"/>
          <w:bCs w:val="0"/>
          <w:sz w:val="22"/>
          <w:szCs w:val="22"/>
        </w:rPr>
        <w:t>visto que não demandam complexidade técnica e os padrões de qualidade podem ser objetivamente definidos por meio de especificações usuais no mercado.</w:t>
      </w:r>
    </w:p>
    <w:p w14:paraId="40F4C38A" w14:textId="77777777" w:rsidR="00863CCA" w:rsidRPr="00863CCA" w:rsidRDefault="00863CCA" w:rsidP="00EE0913">
      <w:pPr>
        <w:pStyle w:val="PargrafodaLista"/>
        <w:numPr>
          <w:ilvl w:val="0"/>
          <w:numId w:val="18"/>
        </w:numPr>
        <w:spacing w:before="120" w:after="120" w:line="360" w:lineRule="auto"/>
        <w:ind w:left="-567" w:right="510" w:firstLine="0"/>
        <w:rPr>
          <w:rFonts w:ascii="Arial" w:hAnsi="Arial" w:cs="Arial"/>
          <w:b/>
        </w:rPr>
      </w:pPr>
      <w:r w:rsidRPr="00863CCA">
        <w:rPr>
          <w:rFonts w:ascii="Arial" w:hAnsi="Arial" w:cs="Arial"/>
          <w:b/>
        </w:rPr>
        <w:t>ENTREGA E CRITÉRIOS DE ACEITAÇÃO DO OBJETO.</w:t>
      </w:r>
    </w:p>
    <w:p w14:paraId="08FE6DF6" w14:textId="77777777" w:rsidR="00392092" w:rsidRDefault="00392092" w:rsidP="00EE0913">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 xml:space="preserve">O prazo para entrega </w:t>
      </w:r>
      <w:r w:rsidR="005868B5">
        <w:rPr>
          <w:rFonts w:ascii="Arial" w:hAnsi="Arial" w:cs="Arial"/>
          <w:b w:val="0"/>
          <w:bCs w:val="0"/>
          <w:sz w:val="22"/>
          <w:szCs w:val="22"/>
        </w:rPr>
        <w:t>dos itens, diante da objetividade do certame licitatório (calamidade pública e emergencial)</w:t>
      </w:r>
      <w:r>
        <w:rPr>
          <w:rFonts w:ascii="Arial" w:hAnsi="Arial" w:cs="Arial"/>
          <w:b w:val="0"/>
          <w:bCs w:val="0"/>
          <w:sz w:val="22"/>
          <w:szCs w:val="22"/>
        </w:rPr>
        <w:t xml:space="preserve"> será de </w:t>
      </w:r>
      <w:r w:rsidR="005868B5">
        <w:rPr>
          <w:rFonts w:ascii="Arial" w:hAnsi="Arial" w:cs="Arial"/>
          <w:b w:val="0"/>
          <w:bCs w:val="0"/>
          <w:sz w:val="22"/>
          <w:szCs w:val="22"/>
        </w:rPr>
        <w:t>48 (quarenta e oito) horas</w:t>
      </w:r>
      <w:r>
        <w:rPr>
          <w:rFonts w:ascii="Arial" w:hAnsi="Arial" w:cs="Arial"/>
          <w:b w:val="0"/>
          <w:bCs w:val="0"/>
          <w:sz w:val="22"/>
          <w:szCs w:val="22"/>
        </w:rPr>
        <w:t>, contados do recebimento da ordem de fornecimento. O recebimento caberá ao responsável pelo acompanhamento e fiscalização das obrigações decorrentes da execução da Ata/Contrato, para efeito de posterior verificação de sua conformidade com as especificações constantes neste Termo de Referência e na proposta;</w:t>
      </w:r>
    </w:p>
    <w:p w14:paraId="23CD2E44" w14:textId="77777777" w:rsidR="008E535D" w:rsidRDefault="008E535D" w:rsidP="00EE0913">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lastRenderedPageBreak/>
        <w:t>O fornecimento será efetuado de acordo com a necessidade da SEMDS, sendo emitido um empenho para cada solicitação/compra.</w:t>
      </w:r>
    </w:p>
    <w:p w14:paraId="1174AD83" w14:textId="77777777" w:rsidR="004D4E08" w:rsidRPr="004D4E08" w:rsidRDefault="00F63775" w:rsidP="00EE0913">
      <w:pPr>
        <w:pStyle w:val="Ttulo11"/>
        <w:numPr>
          <w:ilvl w:val="1"/>
          <w:numId w:val="18"/>
        </w:numPr>
        <w:tabs>
          <w:tab w:val="left" w:pos="-567"/>
        </w:tabs>
        <w:spacing w:before="120" w:after="120" w:line="360" w:lineRule="auto"/>
        <w:ind w:left="-567" w:right="567" w:firstLine="0"/>
        <w:jc w:val="both"/>
        <w:rPr>
          <w:rFonts w:ascii="Arial" w:hAnsi="Arial" w:cs="Arial"/>
          <w:color w:val="000000"/>
          <w:shd w:val="clear" w:color="auto" w:fill="FFFFFF"/>
        </w:rPr>
      </w:pPr>
      <w:r w:rsidRPr="004D4E08">
        <w:rPr>
          <w:rFonts w:ascii="Arial" w:eastAsia="Arial" w:hAnsi="Arial" w:cs="Arial"/>
          <w:b w:val="0"/>
          <w:color w:val="000000" w:themeColor="text1"/>
        </w:rPr>
        <w:t xml:space="preserve">Os bens </w:t>
      </w:r>
      <w:r w:rsidR="005A4CB5" w:rsidRPr="004D4E08">
        <w:rPr>
          <w:rFonts w:ascii="Arial" w:eastAsia="Arial" w:hAnsi="Arial" w:cs="Arial"/>
          <w:b w:val="0"/>
          <w:color w:val="000000" w:themeColor="text1"/>
        </w:rPr>
        <w:t xml:space="preserve">deverão ser </w:t>
      </w:r>
      <w:r w:rsidRPr="004D4E08">
        <w:rPr>
          <w:rFonts w:ascii="Arial" w:eastAsia="Arial" w:hAnsi="Arial" w:cs="Arial"/>
          <w:b w:val="0"/>
          <w:color w:val="000000" w:themeColor="text1"/>
        </w:rPr>
        <w:t>entregues nas dependências</w:t>
      </w:r>
      <w:r w:rsidR="005868B5">
        <w:rPr>
          <w:rFonts w:ascii="Arial" w:eastAsia="Arial" w:hAnsi="Arial" w:cs="Arial"/>
          <w:b w:val="0"/>
          <w:color w:val="000000" w:themeColor="text1"/>
        </w:rPr>
        <w:t xml:space="preserve"> </w:t>
      </w:r>
      <w:r w:rsidR="006F31B3">
        <w:rPr>
          <w:rFonts w:ascii="Arial" w:eastAsia="Arial" w:hAnsi="Arial" w:cs="Arial"/>
          <w:b w:val="0"/>
          <w:color w:val="000000" w:themeColor="text1"/>
        </w:rPr>
        <w:t>da Secretaria Municipal de Desenvolvimento Social</w:t>
      </w:r>
      <w:r w:rsidR="005868B5">
        <w:rPr>
          <w:rFonts w:ascii="Arial" w:eastAsia="Arial" w:hAnsi="Arial" w:cs="Arial"/>
          <w:b w:val="0"/>
          <w:color w:val="000000" w:themeColor="text1"/>
        </w:rPr>
        <w:t xml:space="preserve">, situado na Rua </w:t>
      </w:r>
      <w:r w:rsidR="006F31B3">
        <w:rPr>
          <w:rFonts w:ascii="Arial" w:eastAsia="Arial" w:hAnsi="Arial" w:cs="Arial"/>
          <w:b w:val="0"/>
          <w:color w:val="000000" w:themeColor="text1"/>
        </w:rPr>
        <w:t>Rua João Caetano,</w:t>
      </w:r>
      <w:r w:rsidR="005868B5">
        <w:rPr>
          <w:rFonts w:ascii="Arial" w:eastAsia="Arial" w:hAnsi="Arial" w:cs="Arial"/>
          <w:b w:val="0"/>
          <w:color w:val="000000" w:themeColor="text1"/>
        </w:rPr>
        <w:t>n</w:t>
      </w:r>
      <w:r w:rsidR="006F31B3">
        <w:rPr>
          <w:rFonts w:ascii="Arial" w:eastAsia="Arial" w:hAnsi="Arial" w:cs="Arial"/>
          <w:b w:val="0"/>
          <w:color w:val="000000" w:themeColor="text1"/>
        </w:rPr>
        <w:t>º 94</w:t>
      </w:r>
      <w:r w:rsidR="005868B5">
        <w:rPr>
          <w:rFonts w:ascii="Arial" w:eastAsia="Arial" w:hAnsi="Arial" w:cs="Arial"/>
          <w:b w:val="0"/>
          <w:color w:val="000000" w:themeColor="text1"/>
        </w:rPr>
        <w:t>, Centro, Itaboraí/RJ (Antigo Restaurante Popular)</w:t>
      </w:r>
      <w:r w:rsidR="005A4CB5" w:rsidRPr="004D4E08">
        <w:rPr>
          <w:rFonts w:ascii="Arial" w:hAnsi="Arial" w:cs="Arial"/>
          <w:b w:val="0"/>
        </w:rPr>
        <w:t>,</w:t>
      </w:r>
      <w:r w:rsidR="00780048">
        <w:rPr>
          <w:rFonts w:ascii="Arial" w:hAnsi="Arial" w:cs="Arial"/>
          <w:b w:val="0"/>
        </w:rPr>
        <w:t xml:space="preserve"> de segunda a sexta-feira, das 8</w:t>
      </w:r>
      <w:r w:rsidR="005A4CB5" w:rsidRPr="004D4E08">
        <w:rPr>
          <w:rFonts w:ascii="Arial" w:hAnsi="Arial" w:cs="Arial"/>
          <w:b w:val="0"/>
        </w:rPr>
        <w:t xml:space="preserve"> às 16 horas.</w:t>
      </w:r>
    </w:p>
    <w:p w14:paraId="44314704" w14:textId="77777777" w:rsidR="004D4E08" w:rsidRPr="004D4E08" w:rsidRDefault="00300E68"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shd w:val="clear" w:color="auto" w:fill="FFFFFF"/>
        </w:rPr>
      </w:pPr>
      <w:r>
        <w:rPr>
          <w:rFonts w:ascii="Arial" w:hAnsi="Arial" w:cs="Arial"/>
          <w:b w:val="0"/>
          <w:color w:val="000000"/>
          <w:shd w:val="clear" w:color="auto" w:fill="FFFFFF"/>
        </w:rPr>
        <w:t>O recebimento definitivo</w:t>
      </w:r>
      <w:r w:rsidR="005E37C2">
        <w:rPr>
          <w:rFonts w:ascii="Arial" w:hAnsi="Arial" w:cs="Arial"/>
          <w:b w:val="0"/>
          <w:color w:val="000000"/>
          <w:shd w:val="clear" w:color="auto" w:fill="FFFFFF"/>
        </w:rPr>
        <w:t xml:space="preserve"> estará condi</w:t>
      </w:r>
      <w:r w:rsidR="00576B3E">
        <w:rPr>
          <w:rFonts w:ascii="Arial" w:hAnsi="Arial" w:cs="Arial"/>
          <w:b w:val="0"/>
          <w:color w:val="000000"/>
          <w:shd w:val="clear" w:color="auto" w:fill="FFFFFF"/>
        </w:rPr>
        <w:t>ci</w:t>
      </w:r>
      <w:r>
        <w:rPr>
          <w:rFonts w:ascii="Arial" w:hAnsi="Arial" w:cs="Arial"/>
          <w:b w:val="0"/>
          <w:color w:val="000000"/>
          <w:shd w:val="clear" w:color="auto" w:fill="FFFFFF"/>
        </w:rPr>
        <w:t>onado à</w:t>
      </w:r>
      <w:r w:rsidR="005E37C2">
        <w:rPr>
          <w:rFonts w:ascii="Arial" w:hAnsi="Arial" w:cs="Arial"/>
          <w:b w:val="0"/>
          <w:color w:val="000000"/>
          <w:shd w:val="clear" w:color="auto" w:fill="FFFFFF"/>
        </w:rPr>
        <w:t xml:space="preserve"> </w:t>
      </w:r>
      <w:r w:rsidR="005E37C2" w:rsidRPr="005E37C2">
        <w:rPr>
          <w:rFonts w:ascii="Arial" w:hAnsi="Arial" w:cs="Arial"/>
          <w:b w:val="0"/>
          <w:color w:val="000000"/>
          <w:shd w:val="clear" w:color="auto" w:fill="FFFFFF"/>
        </w:rPr>
        <w:t xml:space="preserve">verificação </w:t>
      </w:r>
      <w:r>
        <w:rPr>
          <w:rFonts w:ascii="Arial" w:hAnsi="Arial" w:cs="Arial"/>
          <w:b w:val="0"/>
          <w:color w:val="000000"/>
          <w:shd w:val="clear" w:color="auto" w:fill="FFFFFF"/>
        </w:rPr>
        <w:t>da conformidade dos itens</w:t>
      </w:r>
      <w:r w:rsidR="005E37C2" w:rsidRPr="005E37C2">
        <w:rPr>
          <w:rFonts w:ascii="Arial" w:hAnsi="Arial" w:cs="Arial"/>
          <w:b w:val="0"/>
          <w:color w:val="000000"/>
          <w:shd w:val="clear" w:color="auto" w:fill="FFFFFF"/>
        </w:rPr>
        <w:t xml:space="preserve"> com as especificações constantes neste Termo de Referência e na proposta</w:t>
      </w:r>
      <w:r w:rsidR="005E37C2">
        <w:rPr>
          <w:rFonts w:ascii="Arial" w:hAnsi="Arial" w:cs="Arial"/>
          <w:b w:val="0"/>
          <w:color w:val="000000"/>
          <w:shd w:val="clear" w:color="auto" w:fill="FFFFFF"/>
        </w:rPr>
        <w:t>;</w:t>
      </w:r>
    </w:p>
    <w:p w14:paraId="317E48C9" w14:textId="77777777" w:rsidR="004D4E08" w:rsidRPr="004D4E08" w:rsidRDefault="00F16F4B"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shd w:val="clear" w:color="auto" w:fill="FFFFFF"/>
        </w:rPr>
      </w:pPr>
      <w:r>
        <w:rPr>
          <w:rFonts w:ascii="Arial" w:hAnsi="Arial" w:cs="Arial"/>
          <w:b w:val="0"/>
          <w:color w:val="000000"/>
          <w:shd w:val="clear" w:color="auto" w:fill="FFFFFF"/>
        </w:rPr>
        <w:t>O Contratante/Ó</w:t>
      </w:r>
      <w:r w:rsidR="00DB0C8A">
        <w:rPr>
          <w:rFonts w:ascii="Arial" w:hAnsi="Arial" w:cs="Arial"/>
          <w:b w:val="0"/>
          <w:color w:val="000000"/>
          <w:shd w:val="clear" w:color="auto" w:fill="FFFFFF"/>
        </w:rPr>
        <w:t>rgão G</w:t>
      </w:r>
      <w:r w:rsidR="00BD1CF9" w:rsidRPr="004D4E08">
        <w:rPr>
          <w:rFonts w:ascii="Arial" w:hAnsi="Arial" w:cs="Arial"/>
          <w:b w:val="0"/>
          <w:color w:val="000000"/>
          <w:shd w:val="clear" w:color="auto" w:fill="FFFFFF"/>
        </w:rPr>
        <w:t>erenciador</w:t>
      </w:r>
      <w:r w:rsidR="00CA73B6" w:rsidRPr="004D4E08">
        <w:rPr>
          <w:rFonts w:ascii="Arial" w:hAnsi="Arial" w:cs="Arial"/>
          <w:b w:val="0"/>
          <w:color w:val="000000"/>
          <w:shd w:val="clear" w:color="auto" w:fill="FFFFFF"/>
        </w:rPr>
        <w:t>, por meio da fiscalizção da execução das obrigações contratuais ou decorrentes da ata de registro de preços,</w:t>
      </w:r>
      <w:r w:rsidR="00BD1CF9" w:rsidRPr="004D4E08">
        <w:rPr>
          <w:rFonts w:ascii="Arial" w:hAnsi="Arial" w:cs="Arial"/>
          <w:b w:val="0"/>
          <w:color w:val="000000"/>
          <w:shd w:val="clear" w:color="auto" w:fill="FFFFFF"/>
        </w:rPr>
        <w:t xml:space="preserve"> reserva-se o direito de rejeitar, integralmente ou em parte, os </w:t>
      </w:r>
      <w:r w:rsidR="00C315BC" w:rsidRPr="004D4E08">
        <w:rPr>
          <w:rFonts w:ascii="Arial" w:hAnsi="Arial" w:cs="Arial"/>
          <w:b w:val="0"/>
          <w:color w:val="000000"/>
          <w:shd w:val="clear" w:color="auto" w:fill="FFFFFF"/>
        </w:rPr>
        <w:t>bens</w:t>
      </w:r>
      <w:r w:rsidR="00BD1CF9" w:rsidRPr="004D4E08">
        <w:rPr>
          <w:rFonts w:ascii="Arial" w:hAnsi="Arial" w:cs="Arial"/>
          <w:b w:val="0"/>
          <w:color w:val="000000"/>
          <w:shd w:val="clear" w:color="auto" w:fill="FFFFFF"/>
        </w:rPr>
        <w:t xml:space="preserve"> que não atendam aos quantitativos ou às especificações do objeto licitado, </w:t>
      </w:r>
      <w:r w:rsidR="00F20DCA" w:rsidRPr="004D4E08">
        <w:rPr>
          <w:rFonts w:ascii="Arial" w:hAnsi="Arial" w:cs="Arial"/>
          <w:b w:val="0"/>
          <w:color w:val="000000"/>
          <w:shd w:val="clear" w:color="auto" w:fill="FFFFFF"/>
        </w:rPr>
        <w:t>devendo</w:t>
      </w:r>
      <w:r w:rsidR="00300E68">
        <w:rPr>
          <w:rFonts w:ascii="Arial" w:hAnsi="Arial" w:cs="Arial"/>
          <w:b w:val="0"/>
          <w:color w:val="000000"/>
          <w:shd w:val="clear" w:color="auto" w:fill="FFFFFF"/>
        </w:rPr>
        <w:t xml:space="preserve"> os mesmos serem</w:t>
      </w:r>
      <w:r w:rsidR="00F20DCA" w:rsidRPr="004D4E08">
        <w:rPr>
          <w:rFonts w:ascii="Arial" w:hAnsi="Arial" w:cs="Arial"/>
          <w:b w:val="0"/>
          <w:color w:val="000000"/>
          <w:shd w:val="clear" w:color="auto" w:fill="FFFFFF"/>
        </w:rPr>
        <w:t xml:space="preserve"> substituídos no prazo</w:t>
      </w:r>
      <w:r w:rsidR="00300E68">
        <w:rPr>
          <w:rFonts w:ascii="Arial" w:hAnsi="Arial" w:cs="Arial"/>
          <w:b w:val="0"/>
          <w:color w:val="000000"/>
          <w:shd w:val="clear" w:color="auto" w:fill="FFFFFF"/>
        </w:rPr>
        <w:t xml:space="preserve"> de</w:t>
      </w:r>
      <w:r w:rsidR="00F20DCA" w:rsidRPr="004D4E08">
        <w:rPr>
          <w:rFonts w:ascii="Arial" w:hAnsi="Arial" w:cs="Arial"/>
          <w:b w:val="0"/>
          <w:color w:val="000000"/>
          <w:shd w:val="clear" w:color="auto" w:fill="FFFFFF"/>
        </w:rPr>
        <w:t xml:space="preserve"> </w:t>
      </w:r>
      <w:r w:rsidR="00576B3E">
        <w:rPr>
          <w:rFonts w:ascii="Arial" w:hAnsi="Arial" w:cs="Arial"/>
          <w:b w:val="0"/>
          <w:color w:val="000000"/>
          <w:shd w:val="clear" w:color="auto" w:fill="FFFFFF"/>
        </w:rPr>
        <w:t>24</w:t>
      </w:r>
      <w:r w:rsidR="005E37C2" w:rsidRPr="005E37C2">
        <w:rPr>
          <w:rFonts w:ascii="Arial" w:hAnsi="Arial" w:cs="Arial"/>
          <w:b w:val="0"/>
          <w:color w:val="000000"/>
          <w:shd w:val="clear" w:color="auto" w:fill="FFFFFF"/>
        </w:rPr>
        <w:t xml:space="preserve"> (</w:t>
      </w:r>
      <w:r w:rsidR="00576B3E">
        <w:rPr>
          <w:rFonts w:ascii="Arial" w:hAnsi="Arial" w:cs="Arial"/>
          <w:b w:val="0"/>
          <w:color w:val="000000"/>
          <w:shd w:val="clear" w:color="auto" w:fill="FFFFFF"/>
        </w:rPr>
        <w:t>vinte</w:t>
      </w:r>
      <w:r w:rsidR="00300E68">
        <w:rPr>
          <w:rFonts w:ascii="Arial" w:hAnsi="Arial" w:cs="Arial"/>
          <w:b w:val="0"/>
          <w:color w:val="000000"/>
          <w:shd w:val="clear" w:color="auto" w:fill="FFFFFF"/>
        </w:rPr>
        <w:t xml:space="preserve"> e</w:t>
      </w:r>
      <w:r w:rsidR="00576B3E">
        <w:rPr>
          <w:rFonts w:ascii="Arial" w:hAnsi="Arial" w:cs="Arial"/>
          <w:b w:val="0"/>
          <w:color w:val="000000"/>
          <w:shd w:val="clear" w:color="auto" w:fill="FFFFFF"/>
        </w:rPr>
        <w:t xml:space="preserve"> quatro</w:t>
      </w:r>
      <w:r w:rsidR="005E37C2" w:rsidRPr="005E37C2">
        <w:rPr>
          <w:rFonts w:ascii="Arial" w:hAnsi="Arial" w:cs="Arial"/>
          <w:b w:val="0"/>
          <w:color w:val="000000"/>
          <w:shd w:val="clear" w:color="auto" w:fill="FFFFFF"/>
        </w:rPr>
        <w:t>) horas</w:t>
      </w:r>
      <w:r w:rsidR="00F20DCA" w:rsidRPr="004D4E08">
        <w:rPr>
          <w:rFonts w:ascii="Arial" w:hAnsi="Arial" w:cs="Arial"/>
          <w:b w:val="0"/>
          <w:color w:val="000000"/>
          <w:shd w:val="clear" w:color="auto" w:fill="FFFFFF"/>
        </w:rPr>
        <w:t>, a contar da notificação do contratado</w:t>
      </w:r>
      <w:r w:rsidR="00BD1CF9" w:rsidRPr="004D4E08">
        <w:rPr>
          <w:rFonts w:ascii="Arial" w:hAnsi="Arial" w:cs="Arial"/>
          <w:b w:val="0"/>
          <w:color w:val="000000"/>
          <w:shd w:val="clear" w:color="auto" w:fill="FFFFFF"/>
        </w:rPr>
        <w:t>/fornecedor registrado</w:t>
      </w:r>
      <w:r w:rsidR="00300E68">
        <w:rPr>
          <w:rFonts w:ascii="Arial" w:hAnsi="Arial" w:cs="Arial"/>
          <w:b w:val="0"/>
          <w:color w:val="000000"/>
          <w:shd w:val="clear" w:color="auto" w:fill="FFFFFF"/>
        </w:rPr>
        <w:t>.</w:t>
      </w:r>
      <w:r w:rsidR="00F20DCA" w:rsidRPr="004D4E08">
        <w:rPr>
          <w:rFonts w:ascii="Arial" w:hAnsi="Arial" w:cs="Arial"/>
          <w:b w:val="0"/>
          <w:color w:val="000000"/>
          <w:shd w:val="clear" w:color="auto" w:fill="FFFFFF"/>
        </w:rPr>
        <w:t xml:space="preserve"> sem prejuí</w:t>
      </w:r>
      <w:r w:rsidR="00847C02" w:rsidRPr="004D4E08">
        <w:rPr>
          <w:rFonts w:ascii="Arial" w:hAnsi="Arial" w:cs="Arial"/>
          <w:b w:val="0"/>
          <w:color w:val="000000"/>
          <w:shd w:val="clear" w:color="auto" w:fill="FFFFFF"/>
        </w:rPr>
        <w:t>zo da aplicação das penalidades decorrentes do cumprimento irregular do contrato</w:t>
      </w:r>
      <w:r w:rsidR="00BD1CF9" w:rsidRPr="004D4E08">
        <w:rPr>
          <w:rFonts w:ascii="Arial" w:hAnsi="Arial" w:cs="Arial"/>
          <w:b w:val="0"/>
          <w:color w:val="000000"/>
          <w:shd w:val="clear" w:color="auto" w:fill="FFFFFF"/>
        </w:rPr>
        <w:t>/ata</w:t>
      </w:r>
      <w:r w:rsidR="004D4E08" w:rsidRPr="004D4E08">
        <w:rPr>
          <w:rFonts w:ascii="Arial" w:hAnsi="Arial" w:cs="Arial"/>
          <w:b w:val="0"/>
          <w:color w:val="000000"/>
          <w:shd w:val="clear" w:color="auto" w:fill="FFFFFF"/>
        </w:rPr>
        <w:t>;</w:t>
      </w:r>
    </w:p>
    <w:p w14:paraId="54BB02D0" w14:textId="77777777"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shd w:val="clear" w:color="auto" w:fill="FFFFFF"/>
        </w:rPr>
      </w:pPr>
      <w:r w:rsidRPr="004D4E08">
        <w:rPr>
          <w:rFonts w:ascii="Arial" w:hAnsi="Arial" w:cs="Arial"/>
          <w:b w:val="0"/>
          <w:color w:val="000000"/>
          <w:shd w:val="clear" w:color="auto" w:fill="FFFFFF"/>
        </w:rPr>
        <w:t>Caso seja necessária a substituição de alguma unidade fornecida, por qualquer motivo, as novas unidades devem apresentar padrões de qualidade e desempenho iguai</w:t>
      </w:r>
      <w:r w:rsidR="003F7862" w:rsidRPr="004D4E08">
        <w:rPr>
          <w:rFonts w:ascii="Arial" w:hAnsi="Arial" w:cs="Arial"/>
          <w:b w:val="0"/>
          <w:color w:val="000000"/>
          <w:shd w:val="clear" w:color="auto" w:fill="FFFFFF"/>
        </w:rPr>
        <w:t>s ou superiores aos constantes na</w:t>
      </w:r>
      <w:r w:rsidRPr="004D4E08">
        <w:rPr>
          <w:rFonts w:ascii="Arial" w:hAnsi="Arial" w:cs="Arial"/>
          <w:b w:val="0"/>
          <w:color w:val="000000"/>
          <w:shd w:val="clear" w:color="auto" w:fill="FFFFFF"/>
        </w:rPr>
        <w:t xml:space="preserve"> proposta original;</w:t>
      </w:r>
    </w:p>
    <w:p w14:paraId="2567BD75" w14:textId="77777777"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rPr>
      </w:pPr>
      <w:r w:rsidRPr="004D4E08">
        <w:rPr>
          <w:rFonts w:ascii="Arial" w:hAnsi="Arial" w:cs="Arial"/>
          <w:b w:val="0"/>
          <w:color w:val="000000"/>
          <w:shd w:val="clear" w:color="auto" w:fill="FFFFFF"/>
        </w:rPr>
        <w:t>A Contratada/Fornecedora Registrada deverá se responsabilizar pelas despesas de transporte, retirada e devolução dos itens</w:t>
      </w:r>
      <w:r w:rsidR="003F7862" w:rsidRPr="004D4E08">
        <w:rPr>
          <w:rFonts w:ascii="Arial" w:hAnsi="Arial" w:cs="Arial"/>
          <w:b w:val="0"/>
          <w:color w:val="000000"/>
          <w:shd w:val="clear" w:color="auto" w:fill="FFFFFF"/>
        </w:rPr>
        <w:t xml:space="preserve"> substituidos</w:t>
      </w:r>
      <w:r w:rsidRPr="004D4E08">
        <w:rPr>
          <w:rFonts w:ascii="Arial" w:hAnsi="Arial" w:cs="Arial"/>
          <w:b w:val="0"/>
          <w:color w:val="000000"/>
          <w:shd w:val="clear" w:color="auto" w:fill="FFFFFF"/>
        </w:rPr>
        <w:t>, sem ônus a</w:t>
      </w:r>
      <w:r w:rsidR="00576B3E">
        <w:rPr>
          <w:rFonts w:ascii="Arial" w:hAnsi="Arial" w:cs="Arial"/>
          <w:b w:val="0"/>
          <w:color w:val="000000"/>
          <w:shd w:val="clear" w:color="auto" w:fill="FFFFFF"/>
        </w:rPr>
        <w:t>dicional para o contratante/órgã</w:t>
      </w:r>
      <w:r w:rsidRPr="004D4E08">
        <w:rPr>
          <w:rFonts w:ascii="Arial" w:hAnsi="Arial" w:cs="Arial"/>
          <w:b w:val="0"/>
          <w:color w:val="000000"/>
          <w:shd w:val="clear" w:color="auto" w:fill="FFFFFF"/>
        </w:rPr>
        <w:t>o gerenciador;</w:t>
      </w:r>
    </w:p>
    <w:p w14:paraId="17DBE774" w14:textId="77777777"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rPr>
      </w:pPr>
      <w:r w:rsidRPr="004D4E08">
        <w:rPr>
          <w:rFonts w:ascii="Arial" w:hAnsi="Arial" w:cs="Arial"/>
          <w:b w:val="0"/>
          <w:color w:val="000000"/>
          <w:shd w:val="clear" w:color="auto" w:fill="FFFFFF"/>
        </w:rPr>
        <w:t xml:space="preserve">A solicitação para substituição de unidades </w:t>
      </w:r>
      <w:r w:rsidR="00FB3C54">
        <w:rPr>
          <w:rFonts w:ascii="Arial" w:hAnsi="Arial" w:cs="Arial"/>
          <w:b w:val="0"/>
          <w:color w:val="000000"/>
          <w:shd w:val="clear" w:color="auto" w:fill="FFFFFF"/>
        </w:rPr>
        <w:t xml:space="preserve">irregulares </w:t>
      </w:r>
      <w:r w:rsidRPr="004D4E08">
        <w:rPr>
          <w:rFonts w:ascii="Arial" w:hAnsi="Arial" w:cs="Arial"/>
          <w:b w:val="0"/>
          <w:color w:val="000000"/>
          <w:shd w:val="clear" w:color="auto" w:fill="FFFFFF"/>
        </w:rPr>
        <w:t>deverá ser recebida e identificada pela Contratada/Fornecedora Registrada para contín</w:t>
      </w:r>
      <w:r w:rsidR="00A11439">
        <w:rPr>
          <w:rFonts w:ascii="Arial" w:hAnsi="Arial" w:cs="Arial"/>
          <w:b w:val="0"/>
          <w:color w:val="000000"/>
          <w:shd w:val="clear" w:color="auto" w:fill="FFFFFF"/>
        </w:rPr>
        <w:t>uo acompanhamento pelo Contratante/Órgão G</w:t>
      </w:r>
      <w:r w:rsidRPr="004D4E08">
        <w:rPr>
          <w:rFonts w:ascii="Arial" w:hAnsi="Arial" w:cs="Arial"/>
          <w:b w:val="0"/>
          <w:color w:val="000000"/>
          <w:shd w:val="clear" w:color="auto" w:fill="FFFFFF"/>
        </w:rPr>
        <w:t>erenciador dos prazos para a substituição;</w:t>
      </w:r>
    </w:p>
    <w:p w14:paraId="6A4B1E96" w14:textId="77777777"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rPr>
      </w:pPr>
      <w:r w:rsidRPr="004D4E08">
        <w:rPr>
          <w:rFonts w:ascii="Arial" w:hAnsi="Arial" w:cs="Arial"/>
          <w:b w:val="0"/>
          <w:color w:val="000000"/>
          <w:shd w:val="clear" w:color="auto" w:fill="FFFFFF"/>
        </w:rPr>
        <w:t xml:space="preserve">Os chamados mencionados neste capítulo serão realizados </w:t>
      </w:r>
      <w:r w:rsidR="00DD2810">
        <w:rPr>
          <w:rFonts w:ascii="Arial" w:hAnsi="Arial" w:cs="Arial"/>
          <w:b w:val="0"/>
          <w:color w:val="000000"/>
          <w:shd w:val="clear" w:color="auto" w:fill="FFFFFF"/>
        </w:rPr>
        <w:t xml:space="preserve">por telefone, e-mail </w:t>
      </w:r>
      <w:r w:rsidR="009E5F94" w:rsidRPr="004D4E08">
        <w:rPr>
          <w:rFonts w:ascii="Arial" w:hAnsi="Arial" w:cs="Arial"/>
          <w:b w:val="0"/>
          <w:color w:val="000000"/>
          <w:shd w:val="clear" w:color="auto" w:fill="FFFFFF"/>
        </w:rPr>
        <w:t xml:space="preserve">ou </w:t>
      </w:r>
      <w:r w:rsidR="004D4E08" w:rsidRPr="004D4E08">
        <w:rPr>
          <w:rFonts w:ascii="Arial" w:hAnsi="Arial" w:cs="Arial"/>
          <w:b w:val="0"/>
          <w:color w:val="000000"/>
          <w:shd w:val="clear" w:color="auto" w:fill="FFFFFF"/>
        </w:rPr>
        <w:t>outro meio hábil de comunicação;</w:t>
      </w:r>
    </w:p>
    <w:p w14:paraId="5EE14B57" w14:textId="77777777" w:rsidR="004D4E08" w:rsidRPr="004D4E08" w:rsidRDefault="00F20DCA" w:rsidP="00EE0913">
      <w:pPr>
        <w:pStyle w:val="Ttulo11"/>
        <w:numPr>
          <w:ilvl w:val="1"/>
          <w:numId w:val="18"/>
        </w:numPr>
        <w:tabs>
          <w:tab w:val="left" w:pos="-567"/>
        </w:tabs>
        <w:spacing w:before="120" w:after="120" w:line="360" w:lineRule="auto"/>
        <w:ind w:left="-567" w:right="567" w:firstLine="0"/>
        <w:jc w:val="both"/>
        <w:rPr>
          <w:rFonts w:ascii="Arial" w:hAnsi="Arial" w:cs="Arial"/>
          <w:b w:val="0"/>
        </w:rPr>
      </w:pPr>
      <w:r w:rsidRPr="004D4E08">
        <w:rPr>
          <w:rFonts w:ascii="Arial" w:hAnsi="Arial" w:cs="Arial"/>
          <w:b w:val="0"/>
          <w:color w:val="000000"/>
          <w:shd w:val="clear" w:color="auto" w:fill="FFFFFF"/>
        </w:rPr>
        <w:t>Quaisquer exigências da fiscalização inerentes ao objeto do Contrato</w:t>
      </w:r>
      <w:r w:rsidR="00AE19EF" w:rsidRPr="004D4E08">
        <w:rPr>
          <w:rFonts w:ascii="Arial" w:hAnsi="Arial" w:cs="Arial"/>
          <w:b w:val="0"/>
          <w:color w:val="000000"/>
          <w:shd w:val="clear" w:color="auto" w:fill="FFFFFF"/>
        </w:rPr>
        <w:t>/Ata</w:t>
      </w:r>
      <w:r w:rsidRPr="004D4E08">
        <w:rPr>
          <w:rFonts w:ascii="Arial" w:hAnsi="Arial" w:cs="Arial"/>
          <w:b w:val="0"/>
          <w:color w:val="000000"/>
          <w:shd w:val="clear" w:color="auto" w:fill="FFFFFF"/>
        </w:rPr>
        <w:t>, deverão ser prontamente atendidas pelo contratado</w:t>
      </w:r>
      <w:r w:rsidR="00AE19EF" w:rsidRPr="004D4E08">
        <w:rPr>
          <w:rFonts w:ascii="Arial" w:hAnsi="Arial" w:cs="Arial"/>
          <w:b w:val="0"/>
          <w:color w:val="000000"/>
          <w:shd w:val="clear" w:color="auto" w:fill="FFFFFF"/>
        </w:rPr>
        <w:t>/fornecedor registrado</w:t>
      </w:r>
      <w:r w:rsidRPr="004D4E08">
        <w:rPr>
          <w:rFonts w:ascii="Arial" w:hAnsi="Arial" w:cs="Arial"/>
          <w:b w:val="0"/>
          <w:color w:val="000000"/>
          <w:shd w:val="clear" w:color="auto" w:fill="FFFFFF"/>
        </w:rPr>
        <w:t>, sem ônus para o contratante</w:t>
      </w:r>
      <w:r w:rsidR="00AE19EF" w:rsidRPr="004D4E08">
        <w:rPr>
          <w:rFonts w:ascii="Arial" w:hAnsi="Arial" w:cs="Arial"/>
          <w:b w:val="0"/>
          <w:color w:val="000000"/>
          <w:shd w:val="clear" w:color="auto" w:fill="FFFFFF"/>
        </w:rPr>
        <w:t>/órgão gerenciador</w:t>
      </w:r>
      <w:r w:rsidRPr="004D4E08">
        <w:rPr>
          <w:rFonts w:ascii="Arial" w:hAnsi="Arial" w:cs="Arial"/>
          <w:b w:val="0"/>
          <w:color w:val="000000"/>
          <w:shd w:val="clear" w:color="auto" w:fill="FFFFFF"/>
        </w:rPr>
        <w:t xml:space="preserve">. O fornecimento do quantitativo </w:t>
      </w:r>
      <w:r w:rsidR="00847C02" w:rsidRPr="004D4E08">
        <w:rPr>
          <w:rFonts w:ascii="Arial" w:hAnsi="Arial" w:cs="Arial"/>
          <w:b w:val="0"/>
          <w:color w:val="000000"/>
          <w:shd w:val="clear" w:color="auto" w:fill="FFFFFF"/>
        </w:rPr>
        <w:t>ocorrerá de forma parcelada, durante o prazo de vigência do contrato</w:t>
      </w:r>
      <w:r w:rsidR="00AE19EF" w:rsidRPr="004D4E08">
        <w:rPr>
          <w:rFonts w:ascii="Arial" w:hAnsi="Arial" w:cs="Arial"/>
          <w:b w:val="0"/>
          <w:color w:val="000000"/>
          <w:shd w:val="clear" w:color="auto" w:fill="FFFFFF"/>
        </w:rPr>
        <w:t>/ata</w:t>
      </w:r>
      <w:r w:rsidR="00847C02" w:rsidRPr="004D4E08">
        <w:rPr>
          <w:rFonts w:ascii="Arial" w:hAnsi="Arial" w:cs="Arial"/>
          <w:b w:val="0"/>
          <w:color w:val="000000"/>
          <w:shd w:val="clear" w:color="auto" w:fill="FFFFFF"/>
        </w:rPr>
        <w:t xml:space="preserve"> e </w:t>
      </w:r>
      <w:r w:rsidR="00D4330D" w:rsidRPr="004D4E08">
        <w:rPr>
          <w:rFonts w:ascii="Arial" w:hAnsi="Arial" w:cs="Arial"/>
          <w:b w:val="0"/>
          <w:color w:val="000000"/>
          <w:shd w:val="clear" w:color="auto" w:fill="FFFFFF"/>
        </w:rPr>
        <w:t>de acordo com as solicitações do Contratante/Órgão Gerenciador</w:t>
      </w:r>
      <w:r w:rsidR="00AE19EF" w:rsidRPr="004D4E08">
        <w:rPr>
          <w:rFonts w:ascii="Arial" w:hAnsi="Arial" w:cs="Arial"/>
          <w:b w:val="0"/>
          <w:color w:val="000000"/>
          <w:shd w:val="clear" w:color="auto" w:fill="FFFFFF"/>
        </w:rPr>
        <w:t>.</w:t>
      </w:r>
    </w:p>
    <w:p w14:paraId="04142333" w14:textId="77777777" w:rsidR="004D4E08" w:rsidRPr="004D4E08" w:rsidRDefault="007005E9"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Os atrasos</w:t>
      </w:r>
      <w:r w:rsidR="00E31A1C" w:rsidRPr="004D4E08">
        <w:rPr>
          <w:rFonts w:ascii="Arial" w:hAnsi="Arial" w:cs="Arial"/>
          <w:b w:val="0"/>
        </w:rPr>
        <w:t xml:space="preserve"> na entrega</w:t>
      </w:r>
      <w:r w:rsidRPr="004D4E08">
        <w:rPr>
          <w:rFonts w:ascii="Arial" w:hAnsi="Arial" w:cs="Arial"/>
          <w:b w:val="0"/>
        </w:rPr>
        <w:t xml:space="preserve"> ocasionados por motivo de força maior ou caso f</w:t>
      </w:r>
      <w:r w:rsidR="00E31A1C" w:rsidRPr="004D4E08">
        <w:rPr>
          <w:rFonts w:ascii="Arial" w:hAnsi="Arial" w:cs="Arial"/>
          <w:b w:val="0"/>
        </w:rPr>
        <w:t>ortuito, desde que justificados</w:t>
      </w:r>
      <w:r w:rsidRPr="004D4E08">
        <w:rPr>
          <w:rFonts w:ascii="Arial" w:hAnsi="Arial" w:cs="Arial"/>
          <w:b w:val="0"/>
        </w:rPr>
        <w:t xml:space="preserve"> até 01 (um) dia útil antes</w:t>
      </w:r>
      <w:r w:rsidR="00E31A1C" w:rsidRPr="004D4E08">
        <w:rPr>
          <w:rFonts w:ascii="Arial" w:hAnsi="Arial" w:cs="Arial"/>
          <w:b w:val="0"/>
        </w:rPr>
        <w:t xml:space="preserve"> do término do prazo de entrega</w:t>
      </w:r>
      <w:r w:rsidRPr="004D4E08">
        <w:rPr>
          <w:rFonts w:ascii="Arial" w:hAnsi="Arial" w:cs="Arial"/>
          <w:b w:val="0"/>
        </w:rPr>
        <w:t xml:space="preserve"> e aceitos pela </w:t>
      </w:r>
      <w:r w:rsidR="00E31A1C" w:rsidRPr="004D4E08">
        <w:rPr>
          <w:rFonts w:ascii="Arial" w:hAnsi="Arial" w:cs="Arial"/>
          <w:b w:val="0"/>
        </w:rPr>
        <w:t>Fiscalização</w:t>
      </w:r>
      <w:r w:rsidRPr="004D4E08">
        <w:rPr>
          <w:rFonts w:ascii="Arial" w:hAnsi="Arial" w:cs="Arial"/>
          <w:b w:val="0"/>
        </w:rPr>
        <w:t>, não serão considerados</w:t>
      </w:r>
      <w:r w:rsidR="004D4E08" w:rsidRPr="004D4E08">
        <w:rPr>
          <w:rFonts w:ascii="Arial" w:hAnsi="Arial" w:cs="Arial"/>
          <w:b w:val="0"/>
        </w:rPr>
        <w:t xml:space="preserve"> como inadimplemento contratual;</w:t>
      </w:r>
    </w:p>
    <w:p w14:paraId="1396FFCC" w14:textId="77777777" w:rsidR="004D4E08" w:rsidRPr="004D4E08" w:rsidRDefault="00B31693"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O Contratado</w:t>
      </w:r>
      <w:r w:rsidR="00C315BC" w:rsidRPr="004D4E08">
        <w:rPr>
          <w:rFonts w:ascii="Arial" w:hAnsi="Arial" w:cs="Arial"/>
          <w:b w:val="0"/>
        </w:rPr>
        <w:t>/Fornecedor Registrado</w:t>
      </w:r>
      <w:r w:rsidR="00923212" w:rsidRPr="004D4E08">
        <w:rPr>
          <w:rFonts w:ascii="Arial" w:hAnsi="Arial" w:cs="Arial"/>
          <w:b w:val="0"/>
        </w:rPr>
        <w:t xml:space="preserve"> deverá anexar à nota fiscal</w:t>
      </w:r>
      <w:r w:rsidR="007005E9" w:rsidRPr="004D4E08">
        <w:rPr>
          <w:rFonts w:ascii="Arial" w:hAnsi="Arial" w:cs="Arial"/>
          <w:b w:val="0"/>
        </w:rPr>
        <w:t xml:space="preserve"> uma cópia da </w:t>
      </w:r>
      <w:r w:rsidR="007005E9" w:rsidRPr="004D4E08">
        <w:rPr>
          <w:rFonts w:ascii="Arial" w:hAnsi="Arial" w:cs="Arial"/>
          <w:b w:val="0"/>
        </w:rPr>
        <w:lastRenderedPageBreak/>
        <w:t>solicitação</w:t>
      </w:r>
      <w:r w:rsidR="005A4CB5" w:rsidRPr="004D4E08">
        <w:rPr>
          <w:rFonts w:ascii="Arial" w:hAnsi="Arial" w:cs="Arial"/>
          <w:b w:val="0"/>
        </w:rPr>
        <w:t xml:space="preserve"> de fornecimento, e da nota de empenho no momento da entrega dos </w:t>
      </w:r>
      <w:r w:rsidR="003F62EC">
        <w:rPr>
          <w:rFonts w:ascii="Arial" w:hAnsi="Arial" w:cs="Arial"/>
          <w:b w:val="0"/>
        </w:rPr>
        <w:t>it</w:t>
      </w:r>
      <w:r w:rsidR="005A4CB5" w:rsidRPr="004D4E08">
        <w:rPr>
          <w:rFonts w:ascii="Arial" w:hAnsi="Arial" w:cs="Arial"/>
          <w:b w:val="0"/>
        </w:rPr>
        <w:t>ens</w:t>
      </w:r>
      <w:r w:rsidR="004D4E08" w:rsidRPr="004D4E08">
        <w:rPr>
          <w:rFonts w:ascii="Arial" w:hAnsi="Arial" w:cs="Arial"/>
          <w:b w:val="0"/>
        </w:rPr>
        <w:t>;</w:t>
      </w:r>
    </w:p>
    <w:p w14:paraId="22DFE54A" w14:textId="77777777" w:rsidR="00B60659" w:rsidRPr="004D4E08" w:rsidRDefault="00ED39B0"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A</w:t>
      </w:r>
      <w:r w:rsidR="00F20DCA" w:rsidRPr="004D4E08">
        <w:rPr>
          <w:rFonts w:ascii="Arial" w:hAnsi="Arial" w:cs="Arial"/>
          <w:b w:val="0"/>
          <w:color w:val="000000" w:themeColor="text1"/>
        </w:rPr>
        <w:t xml:space="preserve"> fiscalização da execução das </w:t>
      </w:r>
      <w:r w:rsidR="00923212" w:rsidRPr="004D4E08">
        <w:rPr>
          <w:rFonts w:ascii="Arial" w:hAnsi="Arial" w:cs="Arial"/>
          <w:b w:val="0"/>
          <w:color w:val="000000" w:themeColor="text1"/>
        </w:rPr>
        <w:t>entregas</w:t>
      </w:r>
      <w:r w:rsidR="00F20DCA" w:rsidRPr="004D4E08">
        <w:rPr>
          <w:rFonts w:ascii="Arial" w:hAnsi="Arial" w:cs="Arial"/>
          <w:b w:val="0"/>
          <w:color w:val="000000" w:themeColor="text1"/>
        </w:rPr>
        <w:t xml:space="preserve"> dos</w:t>
      </w:r>
      <w:r w:rsidR="00F40C02">
        <w:rPr>
          <w:rFonts w:ascii="Arial" w:hAnsi="Arial" w:cs="Arial"/>
          <w:b w:val="0"/>
          <w:color w:val="000000" w:themeColor="text1"/>
        </w:rPr>
        <w:t xml:space="preserve"> </w:t>
      </w:r>
      <w:r w:rsidR="003F62EC">
        <w:rPr>
          <w:rFonts w:ascii="Arial" w:hAnsi="Arial" w:cs="Arial"/>
          <w:b w:val="0"/>
          <w:color w:val="000000" w:themeColor="text1"/>
        </w:rPr>
        <w:t>itens</w:t>
      </w:r>
      <w:r w:rsidR="00F20DCA" w:rsidRPr="004D4E08">
        <w:rPr>
          <w:rFonts w:ascii="Arial" w:hAnsi="Arial" w:cs="Arial"/>
          <w:b w:val="0"/>
          <w:color w:val="000000" w:themeColor="text1"/>
        </w:rPr>
        <w:t xml:space="preserve"> caberá aos servidores(ras) designados pelo ordenador de despesas através de portaria.</w:t>
      </w:r>
    </w:p>
    <w:p w14:paraId="026C19DC" w14:textId="77777777" w:rsidR="00B60659" w:rsidRDefault="007C7A5B" w:rsidP="00EE0913">
      <w:pPr>
        <w:pStyle w:val="PargrafodaLista"/>
        <w:numPr>
          <w:ilvl w:val="0"/>
          <w:numId w:val="18"/>
        </w:numPr>
        <w:tabs>
          <w:tab w:val="left" w:pos="-567"/>
        </w:tabs>
        <w:spacing w:before="120" w:after="120" w:line="360" w:lineRule="auto"/>
        <w:ind w:left="-567" w:right="567" w:firstLine="0"/>
        <w:rPr>
          <w:rFonts w:ascii="Arial" w:hAnsi="Arial" w:cs="Arial"/>
          <w:b/>
          <w:color w:val="000000" w:themeColor="text1"/>
        </w:rPr>
      </w:pPr>
      <w:r>
        <w:rPr>
          <w:rFonts w:ascii="Arial" w:hAnsi="Arial" w:cs="Arial"/>
          <w:b/>
          <w:color w:val="000000" w:themeColor="text1"/>
        </w:rPr>
        <w:t xml:space="preserve">DA </w:t>
      </w:r>
      <w:r w:rsidR="00015F4D" w:rsidRPr="00B60659">
        <w:rPr>
          <w:rFonts w:ascii="Arial" w:hAnsi="Arial" w:cs="Arial"/>
          <w:b/>
          <w:color w:val="000000" w:themeColor="text1"/>
        </w:rPr>
        <w:t>VIGÊNCIA DO CONTRATO</w:t>
      </w:r>
      <w:r w:rsidR="00134D42">
        <w:rPr>
          <w:rFonts w:ascii="Arial" w:hAnsi="Arial" w:cs="Arial"/>
          <w:b/>
          <w:color w:val="000000" w:themeColor="text1"/>
        </w:rPr>
        <w:t>/ATA</w:t>
      </w:r>
      <w:r w:rsidR="0015565C">
        <w:rPr>
          <w:rFonts w:ascii="Arial" w:hAnsi="Arial" w:cs="Arial"/>
          <w:b/>
          <w:color w:val="000000" w:themeColor="text1"/>
        </w:rPr>
        <w:t xml:space="preserve"> DE REGISTRO DE PREÇO</w:t>
      </w:r>
    </w:p>
    <w:p w14:paraId="0828B576" w14:textId="77777777" w:rsidR="00015F4D" w:rsidRDefault="0015565C" w:rsidP="00EE0913">
      <w:pPr>
        <w:pStyle w:val="PargrafodaLista"/>
        <w:numPr>
          <w:ilvl w:val="1"/>
          <w:numId w:val="18"/>
        </w:numPr>
        <w:tabs>
          <w:tab w:val="left" w:pos="-567"/>
        </w:tabs>
        <w:spacing w:before="120" w:after="120" w:line="360" w:lineRule="auto"/>
        <w:ind w:left="-567" w:right="567" w:firstLine="0"/>
        <w:rPr>
          <w:rFonts w:ascii="Arial" w:hAnsi="Arial" w:cs="Arial"/>
          <w:color w:val="000000" w:themeColor="text1"/>
        </w:rPr>
      </w:pPr>
      <w:r w:rsidRPr="0015565C">
        <w:rPr>
          <w:rFonts w:ascii="Arial" w:hAnsi="Arial" w:cs="Arial"/>
          <w:color w:val="000000" w:themeColor="text1"/>
        </w:rPr>
        <w:t>A Ata de Registro de Preços</w:t>
      </w:r>
      <w:r>
        <w:rPr>
          <w:rFonts w:ascii="Arial" w:hAnsi="Arial" w:cs="Arial"/>
          <w:color w:val="000000" w:themeColor="text1"/>
        </w:rPr>
        <w:t xml:space="preserve"> / Contrato</w:t>
      </w:r>
      <w:r w:rsidRPr="0015565C">
        <w:rPr>
          <w:rFonts w:ascii="Arial" w:hAnsi="Arial" w:cs="Arial"/>
          <w:color w:val="000000" w:themeColor="text1"/>
        </w:rPr>
        <w:t xml:space="preserve"> terá vigência de 1 (um) ano</w:t>
      </w:r>
      <w:r w:rsidR="007C7A5B">
        <w:rPr>
          <w:rFonts w:ascii="Arial" w:hAnsi="Arial" w:cs="Arial"/>
          <w:color w:val="000000" w:themeColor="text1"/>
        </w:rPr>
        <w:t xml:space="preserve">, </w:t>
      </w:r>
      <w:r w:rsidR="00D115B9" w:rsidRPr="00D115B9">
        <w:rPr>
          <w:rFonts w:ascii="Arial" w:hAnsi="Arial" w:cs="Arial"/>
          <w:color w:val="000000" w:themeColor="text1"/>
          <w:lang w:val="pt-BR"/>
        </w:rPr>
        <w:t>contados a partir assinatura</w:t>
      </w:r>
      <w:r w:rsidR="007C7A5B">
        <w:rPr>
          <w:rFonts w:ascii="Arial" w:hAnsi="Arial" w:cs="Arial"/>
          <w:color w:val="000000" w:themeColor="text1"/>
        </w:rPr>
        <w:t>;</w:t>
      </w:r>
    </w:p>
    <w:p w14:paraId="1CC62D9D" w14:textId="77777777" w:rsidR="007C7A5B" w:rsidRPr="00B60659" w:rsidRDefault="007C7A5B" w:rsidP="00EE0913">
      <w:pPr>
        <w:pStyle w:val="PargrafodaLista"/>
        <w:numPr>
          <w:ilvl w:val="1"/>
          <w:numId w:val="18"/>
        </w:numPr>
        <w:tabs>
          <w:tab w:val="left" w:pos="-567"/>
        </w:tabs>
        <w:spacing w:before="120" w:after="120" w:line="360" w:lineRule="auto"/>
        <w:ind w:left="-567" w:right="567" w:firstLine="0"/>
        <w:rPr>
          <w:rFonts w:ascii="Arial" w:hAnsi="Arial" w:cs="Arial"/>
          <w:color w:val="000000" w:themeColor="text1"/>
        </w:rPr>
      </w:pPr>
      <w:r w:rsidRPr="007C7A5B">
        <w:rPr>
          <w:rFonts w:ascii="Arial" w:hAnsi="Arial" w:cs="Arial"/>
          <w:color w:val="000000" w:themeColor="text1"/>
        </w:rPr>
        <w:t>Para a aquisição dos produtos serão emitidas ordens de fornecimento, em conformidade com os quatitativos registrados em Ata/Contrato e de acordo c</w:t>
      </w:r>
      <w:r w:rsidR="00DD2810">
        <w:rPr>
          <w:rFonts w:ascii="Arial" w:hAnsi="Arial" w:cs="Arial"/>
          <w:color w:val="000000" w:themeColor="text1"/>
        </w:rPr>
        <w:t>om a necessidade da Secretaria Municopal de Desenvolvimento Social.</w:t>
      </w:r>
    </w:p>
    <w:p w14:paraId="79D09DEA" w14:textId="77777777" w:rsidR="00B60659" w:rsidRDefault="00F20DCA" w:rsidP="00EE0913">
      <w:pPr>
        <w:pStyle w:val="Corpodetexto"/>
        <w:numPr>
          <w:ilvl w:val="0"/>
          <w:numId w:val="18"/>
        </w:numPr>
        <w:tabs>
          <w:tab w:val="left" w:pos="-567"/>
        </w:tabs>
        <w:spacing w:before="120" w:after="120" w:line="360" w:lineRule="auto"/>
        <w:ind w:left="-567" w:right="567" w:firstLine="0"/>
        <w:rPr>
          <w:rFonts w:ascii="Arial" w:hAnsi="Arial" w:cs="Arial"/>
          <w:sz w:val="22"/>
          <w:szCs w:val="22"/>
        </w:rPr>
      </w:pPr>
      <w:r w:rsidRPr="00B60659">
        <w:rPr>
          <w:rFonts w:ascii="Arial" w:hAnsi="Arial" w:cs="Arial"/>
          <w:b/>
          <w:bCs/>
          <w:sz w:val="22"/>
          <w:szCs w:val="22"/>
        </w:rPr>
        <w:t>DAS OBRIGAÇÕES DA CONTRATANTE</w:t>
      </w:r>
      <w:r w:rsidR="0015565C">
        <w:rPr>
          <w:rFonts w:ascii="Arial" w:hAnsi="Arial" w:cs="Arial"/>
          <w:b/>
          <w:bCs/>
          <w:sz w:val="22"/>
          <w:szCs w:val="22"/>
        </w:rPr>
        <w:t>/ÒRGÃO GERENCIADOR</w:t>
      </w:r>
    </w:p>
    <w:p w14:paraId="53470C4F" w14:textId="77777777" w:rsidR="00B60659" w:rsidRDefault="00F20DCA" w:rsidP="00EE0913">
      <w:pPr>
        <w:pStyle w:val="Corpodetexto"/>
        <w:numPr>
          <w:ilvl w:val="1"/>
          <w:numId w:val="18"/>
        </w:numPr>
        <w:tabs>
          <w:tab w:val="left" w:pos="-567"/>
          <w:tab w:val="left" w:pos="-426"/>
        </w:tabs>
        <w:spacing w:before="120" w:after="120" w:line="360" w:lineRule="auto"/>
        <w:ind w:left="-567" w:right="567" w:firstLine="0"/>
        <w:rPr>
          <w:rFonts w:ascii="Arial" w:hAnsi="Arial" w:cs="Arial"/>
          <w:sz w:val="22"/>
          <w:szCs w:val="22"/>
        </w:rPr>
      </w:pPr>
      <w:r w:rsidRPr="00B60659">
        <w:rPr>
          <w:rFonts w:ascii="Arial" w:hAnsi="Arial" w:cs="Arial"/>
          <w:sz w:val="22"/>
          <w:szCs w:val="22"/>
        </w:rPr>
        <w:t>São obrigações da Contratante</w:t>
      </w:r>
      <w:r w:rsidR="0015565C">
        <w:rPr>
          <w:rFonts w:ascii="Arial" w:hAnsi="Arial" w:cs="Arial"/>
          <w:sz w:val="22"/>
          <w:szCs w:val="22"/>
        </w:rPr>
        <w:t>/Órgão Gerenciador</w:t>
      </w:r>
      <w:r w:rsidRPr="00B60659">
        <w:rPr>
          <w:rFonts w:ascii="Arial" w:hAnsi="Arial" w:cs="Arial"/>
          <w:sz w:val="22"/>
          <w:szCs w:val="22"/>
        </w:rPr>
        <w:t>:</w:t>
      </w:r>
    </w:p>
    <w:p w14:paraId="67B02350" w14:textId="77777777"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Receber o objeto no prazo e condições estabelecidas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14:paraId="6B47B47D" w14:textId="77777777"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Verificar minuciosamente, no prazo fixado, a conformidade dos bens recebidos com as especificações </w:t>
      </w:r>
      <w:r w:rsidR="00DD2810">
        <w:rPr>
          <w:rFonts w:ascii="Arial" w:hAnsi="Arial" w:cs="Arial"/>
          <w:sz w:val="22"/>
          <w:szCs w:val="22"/>
        </w:rPr>
        <w:t>constantes deste Termo</w:t>
      </w:r>
      <w:r w:rsidRPr="00B60659">
        <w:rPr>
          <w:rFonts w:ascii="Arial" w:hAnsi="Arial" w:cs="Arial"/>
          <w:sz w:val="22"/>
          <w:szCs w:val="22"/>
        </w:rPr>
        <w:t xml:space="preserve"> e da proposta, para fins de aceitação e recebimento definitivo;</w:t>
      </w:r>
    </w:p>
    <w:p w14:paraId="38E405FD" w14:textId="77777777" w:rsidR="00B60659" w:rsidRDefault="002E2372"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Comunicar</w:t>
      </w:r>
      <w:r w:rsidR="00F20DCA" w:rsidRPr="00B60659">
        <w:rPr>
          <w:rFonts w:ascii="Arial" w:hAnsi="Arial" w:cs="Arial"/>
          <w:sz w:val="22"/>
          <w:szCs w:val="22"/>
        </w:rPr>
        <w:t xml:space="preserve"> ao </w:t>
      </w:r>
      <w:r w:rsidR="00F20DCA" w:rsidRPr="00B60659">
        <w:rPr>
          <w:rFonts w:ascii="Arial" w:hAnsi="Arial" w:cs="Arial"/>
          <w:b/>
          <w:sz w:val="22"/>
          <w:szCs w:val="22"/>
        </w:rPr>
        <w:t>Contratado</w:t>
      </w:r>
      <w:r w:rsidR="0015565C">
        <w:rPr>
          <w:rFonts w:ascii="Arial" w:hAnsi="Arial" w:cs="Arial"/>
          <w:b/>
          <w:sz w:val="22"/>
          <w:szCs w:val="22"/>
        </w:rPr>
        <w:t>/Fornecedor Registrado</w:t>
      </w:r>
      <w:r w:rsidR="00F20DCA" w:rsidRPr="00B60659">
        <w:rPr>
          <w:rFonts w:ascii="Arial" w:hAnsi="Arial" w:cs="Arial"/>
          <w:sz w:val="22"/>
          <w:szCs w:val="22"/>
        </w:rPr>
        <w:t>, por escrito, via e-mail ou outro canal disponibilizado à Contratante</w:t>
      </w:r>
      <w:r w:rsidR="0015565C">
        <w:rPr>
          <w:rFonts w:ascii="Arial" w:hAnsi="Arial" w:cs="Arial"/>
          <w:sz w:val="22"/>
          <w:szCs w:val="22"/>
        </w:rPr>
        <w:t>/Órgão Gerenciador</w:t>
      </w:r>
      <w:r w:rsidR="00F20DCA" w:rsidRPr="00B60659">
        <w:rPr>
          <w:rFonts w:ascii="Arial" w:hAnsi="Arial" w:cs="Arial"/>
          <w:sz w:val="22"/>
          <w:szCs w:val="22"/>
        </w:rPr>
        <w:t xml:space="preserve"> sobre imperfeições, falhas ou irregularidades verificadas no objeto fornecido, para que seja substituído</w:t>
      </w:r>
      <w:r w:rsidR="00841526" w:rsidRPr="00B60659">
        <w:rPr>
          <w:rFonts w:ascii="Arial" w:hAnsi="Arial" w:cs="Arial"/>
          <w:sz w:val="22"/>
          <w:szCs w:val="22"/>
        </w:rPr>
        <w:t xml:space="preserve">, reparado ou corrigido em até </w:t>
      </w:r>
      <w:r w:rsidR="00A11439">
        <w:rPr>
          <w:rFonts w:ascii="Arial" w:hAnsi="Arial" w:cs="Arial"/>
          <w:sz w:val="22"/>
          <w:szCs w:val="22"/>
        </w:rPr>
        <w:t>24 (vinte quatro) horas</w:t>
      </w:r>
      <w:r w:rsidR="00F20DCA" w:rsidRPr="00B60659">
        <w:rPr>
          <w:rFonts w:ascii="Arial" w:hAnsi="Arial" w:cs="Arial"/>
          <w:sz w:val="22"/>
          <w:szCs w:val="22"/>
        </w:rPr>
        <w:t xml:space="preserve"> da comunicação;</w:t>
      </w:r>
    </w:p>
    <w:p w14:paraId="1EC68804" w14:textId="77777777"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Acompanhar e fiscalizar o cumprimento das obrigações do </w:t>
      </w:r>
      <w:r w:rsidRPr="00B60659">
        <w:rPr>
          <w:rFonts w:ascii="Arial" w:hAnsi="Arial" w:cs="Arial"/>
          <w:b/>
          <w:sz w:val="22"/>
          <w:szCs w:val="22"/>
        </w:rPr>
        <w:t>Contratado</w:t>
      </w:r>
      <w:r w:rsidR="0015565C">
        <w:rPr>
          <w:rFonts w:ascii="Arial" w:hAnsi="Arial" w:cs="Arial"/>
          <w:b/>
          <w:sz w:val="22"/>
          <w:szCs w:val="22"/>
        </w:rPr>
        <w:t>/Fornecedor Registrado</w:t>
      </w:r>
      <w:r w:rsidRPr="00B60659">
        <w:rPr>
          <w:rFonts w:ascii="Arial" w:hAnsi="Arial" w:cs="Arial"/>
          <w:sz w:val="22"/>
          <w:szCs w:val="22"/>
        </w:rPr>
        <w:t>, através de comissão/servidor especialmente designado;</w:t>
      </w:r>
    </w:p>
    <w:p w14:paraId="415CB168" w14:textId="77777777"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Efetuar o pagamento ao</w:t>
      </w:r>
      <w:r w:rsidRPr="00B60659">
        <w:rPr>
          <w:rFonts w:ascii="Arial" w:hAnsi="Arial" w:cs="Arial"/>
          <w:b/>
          <w:sz w:val="22"/>
          <w:szCs w:val="22"/>
        </w:rPr>
        <w:t xml:space="preserve"> Contratado</w:t>
      </w:r>
      <w:r w:rsidR="0015565C">
        <w:rPr>
          <w:rFonts w:ascii="Arial" w:hAnsi="Arial" w:cs="Arial"/>
          <w:b/>
          <w:sz w:val="22"/>
          <w:szCs w:val="22"/>
        </w:rPr>
        <w:t>/Fornecedor Registrado</w:t>
      </w:r>
      <w:r w:rsidRPr="00B60659">
        <w:rPr>
          <w:rFonts w:ascii="Arial" w:hAnsi="Arial" w:cs="Arial"/>
          <w:sz w:val="22"/>
          <w:szCs w:val="22"/>
        </w:rPr>
        <w:t xml:space="preserve"> no valor correspondente a</w:t>
      </w:r>
      <w:r w:rsidR="009E5F94">
        <w:rPr>
          <w:rFonts w:ascii="Arial" w:hAnsi="Arial" w:cs="Arial"/>
          <w:sz w:val="22"/>
          <w:szCs w:val="22"/>
        </w:rPr>
        <w:t>o</w:t>
      </w:r>
      <w:r w:rsidR="001D68A1" w:rsidRPr="00B60659">
        <w:rPr>
          <w:rFonts w:ascii="Arial" w:hAnsi="Arial" w:cs="Arial"/>
          <w:sz w:val="22"/>
          <w:szCs w:val="22"/>
        </w:rPr>
        <w:t>s bens entregues</w:t>
      </w:r>
      <w:r w:rsidRPr="00B60659">
        <w:rPr>
          <w:rFonts w:ascii="Arial" w:hAnsi="Arial" w:cs="Arial"/>
          <w:sz w:val="22"/>
          <w:szCs w:val="22"/>
        </w:rPr>
        <w:t xml:space="preserve">, no prazo e forma estabelecidos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14:paraId="1C0EC637" w14:textId="77777777" w:rsidR="002A0960" w:rsidRPr="00B60659" w:rsidRDefault="00624BA1" w:rsidP="00EE0913">
      <w:pPr>
        <w:pStyle w:val="Corpodetexto"/>
        <w:numPr>
          <w:ilvl w:val="1"/>
          <w:numId w:val="18"/>
        </w:numPr>
        <w:tabs>
          <w:tab w:val="left" w:pos="-567"/>
        </w:tabs>
        <w:spacing w:before="120" w:after="120" w:line="360" w:lineRule="auto"/>
        <w:ind w:left="-567" w:right="567" w:firstLine="0"/>
        <w:rPr>
          <w:rFonts w:ascii="Arial" w:hAnsi="Arial" w:cs="Arial"/>
          <w:sz w:val="22"/>
          <w:szCs w:val="22"/>
        </w:rPr>
      </w:pPr>
      <w:r w:rsidRPr="00624BA1">
        <w:rPr>
          <w:rFonts w:ascii="Arial" w:hAnsi="Arial" w:cs="Arial"/>
          <w:sz w:val="22"/>
          <w:szCs w:val="22"/>
        </w:rPr>
        <w:t>A Administração não responderá por quaisquer compromissos assumidos pelo Contratado/Fornecedor Registrado com terceiros, ainda que vinculados à execução do Termo de Contrato/Ata de Registro de Preço, bem como por qualquer dano causado a terceiros em decorrência de ato do Contratado/Fornecedor Registrado, de seus empregados, prepostos ou subordinados</w:t>
      </w:r>
      <w:r w:rsidR="00F20DCA" w:rsidRPr="00B60659">
        <w:rPr>
          <w:rFonts w:ascii="Arial" w:hAnsi="Arial" w:cs="Arial"/>
          <w:sz w:val="22"/>
          <w:szCs w:val="22"/>
        </w:rPr>
        <w:t>.</w:t>
      </w:r>
    </w:p>
    <w:p w14:paraId="7DD6E0E0" w14:textId="77777777" w:rsidR="002A0960" w:rsidRPr="00D71171" w:rsidRDefault="00D10914" w:rsidP="00EE0913">
      <w:pPr>
        <w:pStyle w:val="Corpodetexto"/>
        <w:numPr>
          <w:ilvl w:val="0"/>
          <w:numId w:val="18"/>
        </w:numPr>
        <w:tabs>
          <w:tab w:val="left" w:pos="-284"/>
        </w:tabs>
        <w:spacing w:before="120" w:after="120" w:line="360" w:lineRule="auto"/>
        <w:ind w:left="-567" w:right="567" w:firstLine="0"/>
        <w:rPr>
          <w:rFonts w:ascii="Arial" w:hAnsi="Arial" w:cs="Arial"/>
          <w:sz w:val="22"/>
          <w:szCs w:val="22"/>
        </w:rPr>
      </w:pPr>
      <w:r w:rsidRPr="00D71171">
        <w:rPr>
          <w:rFonts w:ascii="Arial" w:hAnsi="Arial" w:cs="Arial"/>
          <w:b/>
          <w:bCs/>
          <w:sz w:val="22"/>
          <w:szCs w:val="22"/>
        </w:rPr>
        <w:t>DAS OBRIGAÇÕES DO CONTRATADO</w:t>
      </w:r>
      <w:r w:rsidR="0015565C">
        <w:rPr>
          <w:rFonts w:ascii="Arial" w:hAnsi="Arial" w:cs="Arial"/>
          <w:b/>
          <w:bCs/>
          <w:sz w:val="22"/>
          <w:szCs w:val="22"/>
        </w:rPr>
        <w:t>/FORNECEDOR REGISTRADO</w:t>
      </w:r>
    </w:p>
    <w:p w14:paraId="377DFAB8" w14:textId="77777777" w:rsidR="004D4E08" w:rsidRDefault="00F20DCA"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O Contratado</w:t>
      </w:r>
      <w:r w:rsidR="0015565C" w:rsidRPr="004D4E08">
        <w:rPr>
          <w:rFonts w:ascii="Arial" w:hAnsi="Arial" w:cs="Arial"/>
          <w:sz w:val="22"/>
          <w:szCs w:val="22"/>
        </w:rPr>
        <w:t>/Fornecedor Registrado</w:t>
      </w:r>
      <w:r w:rsidRPr="004D4E08">
        <w:rPr>
          <w:rFonts w:ascii="Arial" w:hAnsi="Arial" w:cs="Arial"/>
          <w:sz w:val="22"/>
          <w:szCs w:val="22"/>
        </w:rPr>
        <w:t xml:space="preserve"> deve cumprir todas as obrigações constantes </w:t>
      </w:r>
      <w:r w:rsidR="00841526" w:rsidRPr="004D4E08">
        <w:rPr>
          <w:rFonts w:ascii="Arial" w:hAnsi="Arial" w:cs="Arial"/>
          <w:sz w:val="22"/>
          <w:szCs w:val="22"/>
        </w:rPr>
        <w:t>neste Termo de Referência</w:t>
      </w:r>
      <w:r w:rsidRPr="004D4E08">
        <w:rPr>
          <w:rFonts w:ascii="Arial" w:hAnsi="Arial" w:cs="Arial"/>
          <w:sz w:val="22"/>
          <w:szCs w:val="22"/>
        </w:rPr>
        <w:t xml:space="preserve">, seus anexos e sua proposta, assumindo como exclusivamente seus os </w:t>
      </w:r>
      <w:r w:rsidRPr="004D4E08">
        <w:rPr>
          <w:rFonts w:ascii="Arial" w:hAnsi="Arial" w:cs="Arial"/>
          <w:sz w:val="22"/>
          <w:szCs w:val="22"/>
        </w:rPr>
        <w:lastRenderedPageBreak/>
        <w:t>riscos e as despesas decorrentes da bo</w:t>
      </w:r>
      <w:r w:rsidR="00DD2810">
        <w:rPr>
          <w:rFonts w:ascii="Arial" w:hAnsi="Arial" w:cs="Arial"/>
          <w:sz w:val="22"/>
          <w:szCs w:val="22"/>
        </w:rPr>
        <w:t>a e perfeita execução do objeto, devendo</w:t>
      </w:r>
      <w:r w:rsidRPr="004D4E08">
        <w:rPr>
          <w:rFonts w:ascii="Arial" w:hAnsi="Arial" w:cs="Arial"/>
          <w:sz w:val="22"/>
          <w:szCs w:val="22"/>
        </w:rPr>
        <w:t xml:space="preserve"> ainda:</w:t>
      </w:r>
    </w:p>
    <w:p w14:paraId="77083CBB" w14:textId="77777777" w:rsidR="004D4E08" w:rsidRDefault="00DD2810" w:rsidP="00DD2810">
      <w:pPr>
        <w:pStyle w:val="Corpodetexto"/>
        <w:spacing w:before="120" w:after="120" w:line="360" w:lineRule="auto"/>
        <w:ind w:left="-567" w:right="567"/>
        <w:rPr>
          <w:rFonts w:ascii="Arial" w:hAnsi="Arial" w:cs="Arial"/>
          <w:sz w:val="22"/>
          <w:szCs w:val="22"/>
        </w:rPr>
      </w:pPr>
      <w:r>
        <w:rPr>
          <w:rFonts w:ascii="Arial" w:hAnsi="Arial" w:cs="Arial"/>
          <w:sz w:val="22"/>
          <w:szCs w:val="22"/>
        </w:rPr>
        <w:t>9.2.1-</w:t>
      </w:r>
      <w:r w:rsidR="00F20DCA" w:rsidRPr="004D4E08">
        <w:rPr>
          <w:rFonts w:ascii="Arial" w:hAnsi="Arial" w:cs="Arial"/>
          <w:sz w:val="22"/>
          <w:szCs w:val="22"/>
        </w:rPr>
        <w:t>Efetuar a entrega do</w:t>
      </w:r>
      <w:r w:rsidR="001D68A1" w:rsidRPr="004D4E08">
        <w:rPr>
          <w:rFonts w:ascii="Arial" w:hAnsi="Arial" w:cs="Arial"/>
          <w:sz w:val="22"/>
          <w:szCs w:val="22"/>
        </w:rPr>
        <w:t xml:space="preserve">s </w:t>
      </w:r>
      <w:r w:rsidR="00D115B9">
        <w:rPr>
          <w:rFonts w:ascii="Arial" w:hAnsi="Arial" w:cs="Arial"/>
          <w:sz w:val="22"/>
          <w:szCs w:val="22"/>
        </w:rPr>
        <w:t>produtos</w:t>
      </w:r>
      <w:r>
        <w:rPr>
          <w:rFonts w:ascii="Arial" w:hAnsi="Arial" w:cs="Arial"/>
          <w:sz w:val="22"/>
          <w:szCs w:val="22"/>
        </w:rPr>
        <w:t xml:space="preserve"> de acordo com as solicitações encaminhadas pela Secretaria, </w:t>
      </w:r>
      <w:r w:rsidR="001D68A1" w:rsidRPr="004D4E08">
        <w:rPr>
          <w:rFonts w:ascii="Arial" w:hAnsi="Arial" w:cs="Arial"/>
          <w:sz w:val="22"/>
          <w:szCs w:val="22"/>
        </w:rPr>
        <w:t xml:space="preserve"> devidamente embalados, íntegros e em </w:t>
      </w:r>
      <w:r w:rsidR="00F20DCA" w:rsidRPr="004D4E08">
        <w:rPr>
          <w:rFonts w:ascii="Arial" w:hAnsi="Arial" w:cs="Arial"/>
          <w:sz w:val="22"/>
          <w:szCs w:val="22"/>
        </w:rPr>
        <w:t xml:space="preserve"> p</w:t>
      </w:r>
      <w:r w:rsidR="00BA4732" w:rsidRPr="004D4E08">
        <w:rPr>
          <w:rFonts w:ascii="Arial" w:hAnsi="Arial" w:cs="Arial"/>
          <w:sz w:val="22"/>
          <w:szCs w:val="22"/>
        </w:rPr>
        <w:t>erfeitas condições de uso</w:t>
      </w:r>
      <w:r w:rsidR="00DB0C8A">
        <w:rPr>
          <w:rFonts w:ascii="Arial" w:hAnsi="Arial" w:cs="Arial"/>
          <w:sz w:val="22"/>
          <w:szCs w:val="22"/>
        </w:rPr>
        <w:t>,</w:t>
      </w:r>
      <w:r w:rsidR="00BA4732" w:rsidRPr="004D4E08">
        <w:rPr>
          <w:rFonts w:ascii="Arial" w:hAnsi="Arial" w:cs="Arial"/>
          <w:sz w:val="22"/>
          <w:szCs w:val="22"/>
        </w:rPr>
        <w:t xml:space="preserve"> em embalagem que garanta a proteção do produto contra poeira e umidade,</w:t>
      </w:r>
      <w:r>
        <w:rPr>
          <w:rFonts w:ascii="Arial" w:hAnsi="Arial" w:cs="Arial"/>
          <w:sz w:val="22"/>
          <w:szCs w:val="22"/>
        </w:rPr>
        <w:t xml:space="preserve"> adequado</w:t>
      </w:r>
      <w:r w:rsidR="001D68A1" w:rsidRPr="004D4E08">
        <w:rPr>
          <w:rFonts w:ascii="Arial" w:hAnsi="Arial" w:cs="Arial"/>
          <w:sz w:val="22"/>
          <w:szCs w:val="22"/>
        </w:rPr>
        <w:t>s às especificações contidas neste Termo de Referência e na proposta, no</w:t>
      </w:r>
      <w:r w:rsidR="00D10914" w:rsidRPr="004D4E08">
        <w:rPr>
          <w:rFonts w:ascii="Arial" w:hAnsi="Arial" w:cs="Arial"/>
          <w:sz w:val="22"/>
          <w:szCs w:val="22"/>
        </w:rPr>
        <w:t xml:space="preserve"> prazo e local </w:t>
      </w:r>
      <w:r w:rsidR="001D68A1" w:rsidRPr="004D4E08">
        <w:rPr>
          <w:rFonts w:ascii="Arial" w:hAnsi="Arial" w:cs="Arial"/>
          <w:sz w:val="22"/>
          <w:szCs w:val="22"/>
        </w:rPr>
        <w:t>indicados</w:t>
      </w:r>
      <w:r w:rsidR="00F20DCA" w:rsidRPr="004D4E08">
        <w:rPr>
          <w:rFonts w:ascii="Arial" w:hAnsi="Arial" w:cs="Arial"/>
          <w:sz w:val="22"/>
          <w:szCs w:val="22"/>
        </w:rPr>
        <w:t>, acompanhado da respectiva nota fiscal</w:t>
      </w:r>
      <w:r w:rsidR="004D4E08" w:rsidRPr="004D4E08">
        <w:rPr>
          <w:rFonts w:ascii="Arial" w:hAnsi="Arial" w:cs="Arial"/>
          <w:sz w:val="22"/>
          <w:szCs w:val="22"/>
        </w:rPr>
        <w:t>;</w:t>
      </w:r>
    </w:p>
    <w:p w14:paraId="120ED49D" w14:textId="77777777" w:rsidR="004D4E08" w:rsidRDefault="00F20DCA"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Responsabilizar-se pelos vícios e danos decorrentes do objeto, de acordo </w:t>
      </w:r>
      <w:r w:rsidR="001D68A1" w:rsidRPr="004D4E08">
        <w:rPr>
          <w:rFonts w:ascii="Arial" w:hAnsi="Arial" w:cs="Arial"/>
          <w:sz w:val="22"/>
          <w:szCs w:val="22"/>
        </w:rPr>
        <w:t xml:space="preserve">com </w:t>
      </w:r>
      <w:r w:rsidRPr="004D4E08">
        <w:rPr>
          <w:rFonts w:ascii="Arial" w:hAnsi="Arial" w:cs="Arial"/>
          <w:sz w:val="22"/>
          <w:szCs w:val="22"/>
        </w:rPr>
        <w:t>o Código de Defesa do Consumidor (Leinº8.078</w:t>
      </w:r>
      <w:r w:rsidR="00057562" w:rsidRPr="004D4E08">
        <w:rPr>
          <w:rFonts w:ascii="Arial" w:hAnsi="Arial" w:cs="Arial"/>
          <w:sz w:val="22"/>
          <w:szCs w:val="22"/>
        </w:rPr>
        <w:t>/90</w:t>
      </w:r>
      <w:r w:rsidR="00561B86" w:rsidRPr="004D4E08">
        <w:rPr>
          <w:rFonts w:ascii="Arial" w:hAnsi="Arial" w:cs="Arial"/>
          <w:sz w:val="22"/>
          <w:szCs w:val="22"/>
        </w:rPr>
        <w:t>);</w:t>
      </w:r>
    </w:p>
    <w:p w14:paraId="5DFF361E" w14:textId="77777777" w:rsidR="004D4E08" w:rsidRDefault="003637A5"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Substituir ou reparar</w:t>
      </w:r>
      <w:r w:rsidR="009B1F15" w:rsidRPr="004D4E08">
        <w:rPr>
          <w:rFonts w:ascii="Arial" w:hAnsi="Arial" w:cs="Arial"/>
          <w:sz w:val="22"/>
          <w:szCs w:val="22"/>
        </w:rPr>
        <w:t xml:space="preserve">, no prazo de </w:t>
      </w:r>
      <w:r w:rsidR="001C4F03">
        <w:rPr>
          <w:rFonts w:ascii="Arial" w:hAnsi="Arial" w:cs="Arial"/>
          <w:sz w:val="22"/>
          <w:szCs w:val="22"/>
        </w:rPr>
        <w:t>24 (vinte quatro) horas</w:t>
      </w:r>
      <w:r w:rsidR="009B1F15" w:rsidRPr="004D4E08">
        <w:rPr>
          <w:rFonts w:ascii="Arial" w:hAnsi="Arial" w:cs="Arial"/>
          <w:sz w:val="22"/>
          <w:szCs w:val="22"/>
        </w:rPr>
        <w:t xml:space="preserve"> contados da notificação,</w:t>
      </w:r>
      <w:r w:rsidR="00DD2810">
        <w:rPr>
          <w:rFonts w:ascii="Arial" w:hAnsi="Arial" w:cs="Arial"/>
          <w:sz w:val="22"/>
          <w:szCs w:val="22"/>
        </w:rPr>
        <w:t xml:space="preserve"> e às suas expensas, </w:t>
      </w:r>
      <w:r w:rsidRPr="004D4E08">
        <w:rPr>
          <w:rFonts w:ascii="Arial" w:hAnsi="Arial" w:cs="Arial"/>
          <w:sz w:val="22"/>
          <w:szCs w:val="22"/>
        </w:rPr>
        <w:t xml:space="preserve">o objeto </w:t>
      </w:r>
      <w:r w:rsidR="0073683E" w:rsidRPr="004D4E08">
        <w:rPr>
          <w:rFonts w:ascii="Arial" w:hAnsi="Arial" w:cs="Arial"/>
          <w:sz w:val="22"/>
          <w:szCs w:val="22"/>
        </w:rPr>
        <w:t xml:space="preserve">entregue </w:t>
      </w:r>
      <w:r w:rsidRPr="004D4E08">
        <w:rPr>
          <w:rFonts w:ascii="Arial" w:hAnsi="Arial" w:cs="Arial"/>
          <w:sz w:val="22"/>
          <w:szCs w:val="22"/>
        </w:rPr>
        <w:t>que comprovadamente apresente defeito</w:t>
      </w:r>
      <w:r w:rsidR="00D115B9">
        <w:rPr>
          <w:rFonts w:ascii="Arial" w:hAnsi="Arial" w:cs="Arial"/>
          <w:sz w:val="22"/>
          <w:szCs w:val="22"/>
        </w:rPr>
        <w:t xml:space="preserve"> de fabricação</w:t>
      </w:r>
      <w:r w:rsidR="00561B86" w:rsidRPr="004D4E08">
        <w:rPr>
          <w:rFonts w:ascii="Arial" w:hAnsi="Arial" w:cs="Arial"/>
          <w:sz w:val="22"/>
          <w:szCs w:val="22"/>
        </w:rPr>
        <w:t xml:space="preserve"> ou esteja em desconformidade com as especificações deste termo e padrões de qualidade exigidos</w:t>
      </w:r>
      <w:r w:rsidR="009B1F15" w:rsidRPr="004D4E08">
        <w:rPr>
          <w:rFonts w:ascii="Arial" w:hAnsi="Arial" w:cs="Arial"/>
          <w:sz w:val="22"/>
          <w:szCs w:val="22"/>
        </w:rPr>
        <w:t xml:space="preserve">, </w:t>
      </w:r>
      <w:r w:rsidR="00561B86" w:rsidRPr="004D4E08">
        <w:rPr>
          <w:rFonts w:ascii="Arial" w:hAnsi="Arial" w:cs="Arial"/>
          <w:sz w:val="22"/>
          <w:szCs w:val="22"/>
        </w:rPr>
        <w:t xml:space="preserve"> quando se verificarem vícios, defeitos ou i</w:t>
      </w:r>
      <w:r w:rsidR="00D115B9">
        <w:rPr>
          <w:rFonts w:ascii="Arial" w:hAnsi="Arial" w:cs="Arial"/>
          <w:sz w:val="22"/>
          <w:szCs w:val="22"/>
        </w:rPr>
        <w:t>rregularidades</w:t>
      </w:r>
      <w:r w:rsidR="00561B86" w:rsidRPr="004D4E08">
        <w:rPr>
          <w:rFonts w:ascii="Arial" w:hAnsi="Arial" w:cs="Arial"/>
          <w:sz w:val="22"/>
          <w:szCs w:val="22"/>
        </w:rPr>
        <w:t>, ainda que constatadas após o recebimento definitivo, arcando com todas as despesas decorrentes destas providências;</w:t>
      </w:r>
    </w:p>
    <w:p w14:paraId="22CC07C0" w14:textId="77777777" w:rsidR="004D4E08" w:rsidRDefault="00F20DCA"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Comunicar à Contratante</w:t>
      </w:r>
      <w:r w:rsidR="009E5F94" w:rsidRPr="004D4E08">
        <w:rPr>
          <w:rFonts w:ascii="Arial" w:hAnsi="Arial" w:cs="Arial"/>
          <w:sz w:val="22"/>
          <w:szCs w:val="22"/>
        </w:rPr>
        <w:t>/Órgão Gerenciador</w:t>
      </w:r>
      <w:r w:rsidRPr="004D4E08">
        <w:rPr>
          <w:rFonts w:ascii="Arial" w:hAnsi="Arial" w:cs="Arial"/>
          <w:sz w:val="22"/>
          <w:szCs w:val="22"/>
        </w:rPr>
        <w:t>, no prazo máximo de 24 (vinte e quatro) horas que antecede</w:t>
      </w:r>
      <w:r w:rsidR="00DD2810">
        <w:rPr>
          <w:rFonts w:ascii="Arial" w:hAnsi="Arial" w:cs="Arial"/>
          <w:sz w:val="22"/>
          <w:szCs w:val="22"/>
        </w:rPr>
        <w:t>m</w:t>
      </w:r>
      <w:r w:rsidRPr="004D4E08">
        <w:rPr>
          <w:rFonts w:ascii="Arial" w:hAnsi="Arial" w:cs="Arial"/>
          <w:sz w:val="22"/>
          <w:szCs w:val="22"/>
        </w:rPr>
        <w:t xml:space="preserve"> a data da entrega, os motivos que impossibilitem o cumprimento do prazo </w:t>
      </w:r>
      <w:r w:rsidR="00DD2810">
        <w:rPr>
          <w:rFonts w:ascii="Arial" w:hAnsi="Arial" w:cs="Arial"/>
          <w:sz w:val="22"/>
          <w:szCs w:val="22"/>
        </w:rPr>
        <w:t>determinado</w:t>
      </w:r>
      <w:r w:rsidR="00561B86" w:rsidRPr="004D4E08">
        <w:rPr>
          <w:rFonts w:ascii="Arial" w:hAnsi="Arial" w:cs="Arial"/>
          <w:sz w:val="22"/>
          <w:szCs w:val="22"/>
        </w:rPr>
        <w:t>o, com a devida comprovação;</w:t>
      </w:r>
    </w:p>
    <w:p w14:paraId="085204FB" w14:textId="77777777" w:rsidR="004D4E08" w:rsidRDefault="009F592E"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Prestar imediatamente as informações e os esclarecimentos que venham a ser solicitados pela C</w:t>
      </w:r>
      <w:r w:rsidR="00DD2810">
        <w:rPr>
          <w:rFonts w:ascii="Arial" w:hAnsi="Arial" w:cs="Arial"/>
          <w:sz w:val="22"/>
          <w:szCs w:val="22"/>
        </w:rPr>
        <w:t>ontratante</w:t>
      </w:r>
      <w:r w:rsidR="00A5456B" w:rsidRPr="004D4E08">
        <w:rPr>
          <w:rFonts w:ascii="Arial" w:hAnsi="Arial" w:cs="Arial"/>
          <w:sz w:val="22"/>
          <w:szCs w:val="22"/>
        </w:rPr>
        <w:t>/Ó</w:t>
      </w:r>
      <w:r w:rsidR="00DD2810">
        <w:rPr>
          <w:rFonts w:ascii="Arial" w:hAnsi="Arial" w:cs="Arial"/>
          <w:sz w:val="22"/>
          <w:szCs w:val="22"/>
        </w:rPr>
        <w:t>rgão Gerenciador,</w:t>
      </w:r>
      <w:r w:rsidRPr="004D4E08">
        <w:rPr>
          <w:rFonts w:ascii="Arial" w:hAnsi="Arial" w:cs="Arial"/>
          <w:sz w:val="22"/>
          <w:szCs w:val="22"/>
        </w:rPr>
        <w:t xml:space="preserve"> salvo quando implicarem as indagações de caráter técnico, hipótese em que serão respondidas no pra</w:t>
      </w:r>
      <w:r w:rsidR="00561B86" w:rsidRPr="004D4E08">
        <w:rPr>
          <w:rFonts w:ascii="Arial" w:hAnsi="Arial" w:cs="Arial"/>
          <w:sz w:val="22"/>
          <w:szCs w:val="22"/>
        </w:rPr>
        <w:t>zo de 24 (vinte e quatro) horas;</w:t>
      </w:r>
    </w:p>
    <w:p w14:paraId="4D95B573" w14:textId="77777777" w:rsidR="004D4E08" w:rsidRDefault="009F592E"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Cumprir, quando for o caso, as condições de garantia do objeto, responsabilizando-se pelo período oferecido em sua proposta comercial, observando o prazo mí</w:t>
      </w:r>
      <w:r w:rsidR="00561B86" w:rsidRPr="004D4E08">
        <w:rPr>
          <w:rFonts w:ascii="Arial" w:hAnsi="Arial" w:cs="Arial"/>
          <w:sz w:val="22"/>
          <w:szCs w:val="22"/>
        </w:rPr>
        <w:t>nimo exigido pela administração;</w:t>
      </w:r>
    </w:p>
    <w:p w14:paraId="035ED353" w14:textId="77777777" w:rsidR="004D4E08" w:rsidRDefault="009F592E"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Responder por todas as despesas diretas e indiretas que incidam ou venham a incidir sobre a execução contratual, </w:t>
      </w:r>
      <w:r w:rsidR="004C1389" w:rsidRPr="004D4E08">
        <w:rPr>
          <w:rFonts w:ascii="Arial" w:hAnsi="Arial" w:cs="Arial"/>
          <w:sz w:val="22"/>
          <w:szCs w:val="22"/>
        </w:rPr>
        <w:t xml:space="preserve">tais como taxas, fretes, tributos, </w:t>
      </w:r>
      <w:r w:rsidRPr="004D4E08">
        <w:rPr>
          <w:rFonts w:ascii="Arial" w:hAnsi="Arial" w:cs="Arial"/>
          <w:sz w:val="22"/>
          <w:szCs w:val="22"/>
        </w:rPr>
        <w:t>inclusive as obrigações relativas a salários, pagamentos de recursos humanos, Previdência Social, impostos, encargos sociais, transporte</w:t>
      </w:r>
      <w:r w:rsidR="009E5F94" w:rsidRPr="004D4E08">
        <w:rPr>
          <w:rFonts w:ascii="Arial" w:hAnsi="Arial" w:cs="Arial"/>
          <w:sz w:val="22"/>
          <w:szCs w:val="22"/>
        </w:rPr>
        <w:t>,</w:t>
      </w:r>
      <w:r w:rsidR="004C1389" w:rsidRPr="004D4E08">
        <w:rPr>
          <w:rFonts w:ascii="Arial" w:hAnsi="Arial" w:cs="Arial"/>
          <w:sz w:val="22"/>
          <w:szCs w:val="22"/>
        </w:rPr>
        <w:t xml:space="preserve"> indenizações, recolhimento de valores para órgãos de classe, </w:t>
      </w:r>
      <w:r w:rsidRPr="004D4E08">
        <w:rPr>
          <w:rFonts w:ascii="Arial" w:hAnsi="Arial" w:cs="Arial"/>
          <w:sz w:val="22"/>
          <w:szCs w:val="22"/>
        </w:rPr>
        <w:t>e outras providências, respondendo obrigatoriamente pelo fiel cumpriment</w:t>
      </w:r>
      <w:r w:rsidR="009E5F94" w:rsidRPr="004D4E08">
        <w:rPr>
          <w:rFonts w:ascii="Arial" w:hAnsi="Arial" w:cs="Arial"/>
          <w:sz w:val="22"/>
          <w:szCs w:val="22"/>
        </w:rPr>
        <w:t>o das leis trabalhistas e especí</w:t>
      </w:r>
      <w:r w:rsidRPr="004D4E08">
        <w:rPr>
          <w:rFonts w:ascii="Arial" w:hAnsi="Arial" w:cs="Arial"/>
          <w:sz w:val="22"/>
          <w:szCs w:val="22"/>
        </w:rPr>
        <w:t>ficas de acidente de trabalho e legislação correlata, aplicáveis ao pessoal empregado na execução contratual</w:t>
      </w:r>
      <w:r w:rsidR="004C1389" w:rsidRPr="004D4E08">
        <w:rPr>
          <w:rFonts w:ascii="Arial" w:hAnsi="Arial" w:cs="Arial"/>
          <w:sz w:val="22"/>
          <w:szCs w:val="22"/>
        </w:rPr>
        <w:t xml:space="preserve">, </w:t>
      </w:r>
      <w:r w:rsidRPr="004D4E08">
        <w:rPr>
          <w:rFonts w:ascii="Arial" w:hAnsi="Arial" w:cs="Arial"/>
          <w:sz w:val="22"/>
          <w:szCs w:val="22"/>
        </w:rPr>
        <w:t xml:space="preserve">ficando </w:t>
      </w:r>
      <w:r w:rsidR="00DD2810">
        <w:rPr>
          <w:rFonts w:ascii="Arial" w:hAnsi="Arial" w:cs="Arial"/>
          <w:sz w:val="22"/>
          <w:szCs w:val="22"/>
        </w:rPr>
        <w:t>o Contratante/Órgão Gerenciador</w:t>
      </w:r>
      <w:r w:rsidR="0061743F" w:rsidRPr="004D4E08">
        <w:rPr>
          <w:rFonts w:ascii="Arial" w:hAnsi="Arial" w:cs="Arial"/>
          <w:sz w:val="22"/>
          <w:szCs w:val="22"/>
        </w:rPr>
        <w:t xml:space="preserve"> isent</w:t>
      </w:r>
      <w:r w:rsidR="00DD2810">
        <w:rPr>
          <w:rFonts w:ascii="Arial" w:hAnsi="Arial" w:cs="Arial"/>
          <w:sz w:val="22"/>
          <w:szCs w:val="22"/>
        </w:rPr>
        <w:t>o</w:t>
      </w:r>
      <w:r w:rsidRPr="004D4E08">
        <w:rPr>
          <w:rFonts w:ascii="Arial" w:hAnsi="Arial" w:cs="Arial"/>
          <w:sz w:val="22"/>
          <w:szCs w:val="22"/>
        </w:rPr>
        <w:t xml:space="preserve"> de qualquer vínculo </w:t>
      </w:r>
      <w:r w:rsidR="00561B86" w:rsidRPr="004D4E08">
        <w:rPr>
          <w:rFonts w:ascii="Arial" w:hAnsi="Arial" w:cs="Arial"/>
          <w:sz w:val="22"/>
          <w:szCs w:val="22"/>
        </w:rPr>
        <w:t>empregatício com os mesmos;</w:t>
      </w:r>
    </w:p>
    <w:p w14:paraId="67DDC2C2" w14:textId="77777777" w:rsidR="004D4E08" w:rsidRDefault="009F592E"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Responsabilizar-se pel</w:t>
      </w:r>
      <w:r w:rsidR="00DD2810">
        <w:rPr>
          <w:rFonts w:ascii="Arial" w:hAnsi="Arial" w:cs="Arial"/>
          <w:sz w:val="22"/>
          <w:szCs w:val="22"/>
        </w:rPr>
        <w:t>os danos causados diretamente ao Contratante/Órgão Gerenciador</w:t>
      </w:r>
      <w:r w:rsidR="00A5456B" w:rsidRPr="004D4E08">
        <w:rPr>
          <w:rFonts w:ascii="Arial" w:hAnsi="Arial" w:cs="Arial"/>
          <w:sz w:val="22"/>
          <w:szCs w:val="22"/>
        </w:rPr>
        <w:t xml:space="preserve"> </w:t>
      </w:r>
      <w:r w:rsidRPr="004D4E08">
        <w:rPr>
          <w:rFonts w:ascii="Arial" w:hAnsi="Arial" w:cs="Arial"/>
          <w:sz w:val="22"/>
          <w:szCs w:val="22"/>
        </w:rPr>
        <w:t>ou a terceiros, decorrentes da sua culpa ou dolo, quando da execução do objeto, independente dos procedimentos de fiscalização e acompanhamento da execução contratual, e independente de outras cominações contratuais ou legais a</w:t>
      </w:r>
      <w:r w:rsidR="004C1389" w:rsidRPr="004D4E08">
        <w:rPr>
          <w:rFonts w:ascii="Arial" w:hAnsi="Arial" w:cs="Arial"/>
          <w:sz w:val="22"/>
          <w:szCs w:val="22"/>
        </w:rPr>
        <w:t>s quais</w:t>
      </w:r>
      <w:r w:rsidR="00561B86" w:rsidRPr="004D4E08">
        <w:rPr>
          <w:rFonts w:ascii="Arial" w:hAnsi="Arial" w:cs="Arial"/>
          <w:sz w:val="22"/>
          <w:szCs w:val="22"/>
        </w:rPr>
        <w:t xml:space="preserve"> estiver sujeita;</w:t>
      </w:r>
    </w:p>
    <w:p w14:paraId="418581BD" w14:textId="77777777" w:rsidR="004D4E08" w:rsidRDefault="009F592E"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Aceitar, nas mesmas condições contratuais, os percentuais de acréscimos ou supressões </w:t>
      </w:r>
      <w:r w:rsidRPr="004D4E08">
        <w:rPr>
          <w:rFonts w:ascii="Arial" w:hAnsi="Arial" w:cs="Arial"/>
          <w:sz w:val="22"/>
          <w:szCs w:val="22"/>
        </w:rPr>
        <w:lastRenderedPageBreak/>
        <w:t>limitados ao estabelecido</w:t>
      </w:r>
      <w:r w:rsidR="00B27782">
        <w:rPr>
          <w:rFonts w:ascii="Arial" w:hAnsi="Arial" w:cs="Arial"/>
          <w:sz w:val="22"/>
          <w:szCs w:val="22"/>
        </w:rPr>
        <w:t xml:space="preserve"> </w:t>
      </w:r>
      <w:r w:rsidRPr="004D4E08">
        <w:rPr>
          <w:rFonts w:ascii="Arial" w:hAnsi="Arial" w:cs="Arial"/>
          <w:sz w:val="22"/>
          <w:szCs w:val="22"/>
        </w:rPr>
        <w:t>no § 1º do Art. 65, da Lei Federal 8.666/93,</w:t>
      </w:r>
      <w:r w:rsidR="00F40C02">
        <w:rPr>
          <w:rFonts w:ascii="Arial" w:hAnsi="Arial" w:cs="Arial"/>
          <w:sz w:val="22"/>
          <w:szCs w:val="22"/>
        </w:rPr>
        <w:t xml:space="preserve"> </w:t>
      </w:r>
      <w:r w:rsidRPr="004D4E08">
        <w:rPr>
          <w:rFonts w:ascii="Arial" w:hAnsi="Arial" w:cs="Arial"/>
          <w:sz w:val="22"/>
          <w:szCs w:val="22"/>
        </w:rPr>
        <w:t>tomando</w:t>
      </w:r>
      <w:r w:rsidR="00561B86" w:rsidRPr="004D4E08">
        <w:rPr>
          <w:rFonts w:ascii="Arial" w:hAnsi="Arial" w:cs="Arial"/>
          <w:sz w:val="22"/>
          <w:szCs w:val="22"/>
        </w:rPr>
        <w:t>-se por base o valor contratual;</w:t>
      </w:r>
    </w:p>
    <w:p w14:paraId="39CF13C4" w14:textId="77777777" w:rsidR="004D4E08" w:rsidRDefault="00F20DCA"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Manter,</w:t>
      </w:r>
      <w:r w:rsidR="00B27782">
        <w:rPr>
          <w:rFonts w:ascii="Arial" w:hAnsi="Arial" w:cs="Arial"/>
          <w:sz w:val="22"/>
          <w:szCs w:val="22"/>
        </w:rPr>
        <w:t xml:space="preserve"> </w:t>
      </w:r>
      <w:r w:rsidR="001034AF">
        <w:rPr>
          <w:rFonts w:ascii="Arial" w:hAnsi="Arial" w:cs="Arial"/>
          <w:sz w:val="22"/>
          <w:szCs w:val="22"/>
        </w:rPr>
        <w:t>d</w:t>
      </w:r>
      <w:r w:rsidRPr="004D4E08">
        <w:rPr>
          <w:rFonts w:ascii="Arial" w:hAnsi="Arial" w:cs="Arial"/>
          <w:sz w:val="22"/>
          <w:szCs w:val="22"/>
        </w:rPr>
        <w:t>urante toda a execução do contrato</w:t>
      </w:r>
      <w:r w:rsidR="009E5F94" w:rsidRPr="004D4E08">
        <w:rPr>
          <w:rFonts w:ascii="Arial" w:hAnsi="Arial" w:cs="Arial"/>
          <w:sz w:val="22"/>
          <w:szCs w:val="22"/>
        </w:rPr>
        <w:t>/ata</w:t>
      </w:r>
      <w:r w:rsidRPr="004D4E08">
        <w:rPr>
          <w:rFonts w:ascii="Arial" w:hAnsi="Arial" w:cs="Arial"/>
          <w:sz w:val="22"/>
          <w:szCs w:val="22"/>
        </w:rPr>
        <w:t>, em compatibilidade com as obrigações assumidas, todas as condições de habilitação e qua</w:t>
      </w:r>
      <w:r w:rsidR="00561B86" w:rsidRPr="004D4E08">
        <w:rPr>
          <w:rFonts w:ascii="Arial" w:hAnsi="Arial" w:cs="Arial"/>
          <w:sz w:val="22"/>
          <w:szCs w:val="22"/>
        </w:rPr>
        <w:t>lificação exigidas na licitação;</w:t>
      </w:r>
    </w:p>
    <w:p w14:paraId="58361374" w14:textId="77777777" w:rsidR="002A0960" w:rsidRPr="004D4E08" w:rsidRDefault="00F20DCA"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Indicar preposto para representá-la durante a execução do contrato</w:t>
      </w:r>
      <w:r w:rsidR="00A5456B" w:rsidRPr="004D4E08">
        <w:rPr>
          <w:rFonts w:ascii="Arial" w:hAnsi="Arial" w:cs="Arial"/>
          <w:sz w:val="22"/>
          <w:szCs w:val="22"/>
        </w:rPr>
        <w:t>/ata</w:t>
      </w:r>
      <w:r w:rsidR="004C1389" w:rsidRPr="004D4E08">
        <w:rPr>
          <w:rFonts w:ascii="Arial" w:hAnsi="Arial" w:cs="Arial"/>
          <w:sz w:val="22"/>
          <w:szCs w:val="22"/>
        </w:rPr>
        <w:t>.</w:t>
      </w:r>
    </w:p>
    <w:p w14:paraId="2D952D65" w14:textId="77777777" w:rsidR="002A0960" w:rsidRPr="00D71171" w:rsidRDefault="00F20DCA" w:rsidP="00EE0913">
      <w:pPr>
        <w:pStyle w:val="Ttulo110"/>
        <w:numPr>
          <w:ilvl w:val="0"/>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sz w:val="22"/>
          <w:szCs w:val="22"/>
        </w:rPr>
        <w:t>DA SUBCONTRATAÇÃO</w:t>
      </w:r>
    </w:p>
    <w:p w14:paraId="4EFB56E1" w14:textId="77777777" w:rsidR="002A0960" w:rsidRPr="00D71171" w:rsidRDefault="00F20DCA" w:rsidP="00EE0913">
      <w:pPr>
        <w:pStyle w:val="PargrafodaLista"/>
        <w:numPr>
          <w:ilvl w:val="1"/>
          <w:numId w:val="18"/>
        </w:numPr>
        <w:tabs>
          <w:tab w:val="left" w:pos="-567"/>
        </w:tabs>
        <w:spacing w:before="120" w:after="120" w:line="360" w:lineRule="auto"/>
        <w:ind w:left="-567" w:firstLine="0"/>
        <w:rPr>
          <w:rFonts w:ascii="Arial" w:hAnsi="Arial" w:cs="Arial"/>
        </w:rPr>
      </w:pPr>
      <w:r w:rsidRPr="00D71171">
        <w:rPr>
          <w:rFonts w:ascii="Arial" w:hAnsi="Arial" w:cs="Arial"/>
        </w:rPr>
        <w:t>Não será admitida a subcontratação.</w:t>
      </w:r>
    </w:p>
    <w:p w14:paraId="1B40D1C1" w14:textId="77777777" w:rsidR="002A0960" w:rsidRPr="00D71171" w:rsidRDefault="00F20DCA" w:rsidP="00EE0913">
      <w:pPr>
        <w:pStyle w:val="Ttulo110"/>
        <w:numPr>
          <w:ilvl w:val="0"/>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sz w:val="22"/>
          <w:szCs w:val="22"/>
        </w:rPr>
        <w:t>ALTERAÇÃO SUBJETIVA</w:t>
      </w:r>
    </w:p>
    <w:p w14:paraId="20BB8EB0" w14:textId="77777777" w:rsidR="002A0960" w:rsidRPr="00D71171" w:rsidRDefault="00F20DCA" w:rsidP="00EE0913">
      <w:pPr>
        <w:pStyle w:val="PargrafodaLista"/>
        <w:numPr>
          <w:ilvl w:val="1"/>
          <w:numId w:val="18"/>
        </w:numPr>
        <w:tabs>
          <w:tab w:val="left" w:pos="0"/>
          <w:tab w:val="left" w:pos="426"/>
          <w:tab w:val="left" w:pos="9781"/>
        </w:tabs>
        <w:spacing w:before="120" w:after="120" w:line="360" w:lineRule="auto"/>
        <w:ind w:left="-567" w:right="567" w:firstLine="0"/>
        <w:rPr>
          <w:rFonts w:ascii="Arial" w:hAnsi="Arial" w:cs="Arial"/>
        </w:rPr>
      </w:pPr>
      <w:r w:rsidRPr="00D71171">
        <w:rPr>
          <w:rFonts w:ascii="Arial" w:hAnsi="Arial" w:cs="Arial"/>
        </w:rPr>
        <w:t>É admissível a fusão, cisão ou incorporação do contratado/fornecedor registrado com/em outra pessoa jurídica, desde que sejam observados pela nova pessoa todos os requisitos de habilitação exigidos na licitação original; sejam mantidas as demais cl</w:t>
      </w:r>
      <w:r w:rsidR="004C1389">
        <w:rPr>
          <w:rFonts w:ascii="Arial" w:hAnsi="Arial" w:cs="Arial"/>
        </w:rPr>
        <w:t>áusulas e condições do contrato,</w:t>
      </w:r>
      <w:r w:rsidRPr="00D71171">
        <w:rPr>
          <w:rFonts w:ascii="Arial" w:hAnsi="Arial" w:cs="Arial"/>
        </w:rPr>
        <w:t xml:space="preserve"> não haja prejuízo à execução do objeto pactuado, e haja anuência expressa da Administração Pública quanto à continuidade do contrato administrativo</w:t>
      </w:r>
      <w:r w:rsidR="004C1389">
        <w:rPr>
          <w:rFonts w:ascii="Arial" w:hAnsi="Arial" w:cs="Arial"/>
        </w:rPr>
        <w:t>.</w:t>
      </w:r>
    </w:p>
    <w:p w14:paraId="565DCAE8" w14:textId="77777777" w:rsidR="002A0960" w:rsidRPr="00D71171" w:rsidRDefault="00F20DCA" w:rsidP="00EE0913">
      <w:pPr>
        <w:pStyle w:val="Ttulo110"/>
        <w:numPr>
          <w:ilvl w:val="0"/>
          <w:numId w:val="18"/>
        </w:numPr>
        <w:tabs>
          <w:tab w:val="left" w:pos="0"/>
        </w:tabs>
        <w:spacing w:before="120" w:after="120" w:line="360" w:lineRule="auto"/>
        <w:ind w:left="-567" w:firstLine="0"/>
        <w:jc w:val="both"/>
        <w:rPr>
          <w:rFonts w:ascii="Arial" w:hAnsi="Arial" w:cs="Arial"/>
          <w:sz w:val="22"/>
          <w:szCs w:val="22"/>
        </w:rPr>
      </w:pPr>
      <w:r w:rsidRPr="00D71171">
        <w:rPr>
          <w:rFonts w:ascii="Arial" w:hAnsi="Arial" w:cs="Arial"/>
          <w:sz w:val="22"/>
          <w:szCs w:val="22"/>
        </w:rPr>
        <w:t>DO CONTROLE E FISCALIZAÇÃO DA EXECUÇÃO</w:t>
      </w:r>
    </w:p>
    <w:p w14:paraId="673DFF5E" w14:textId="77777777" w:rsidR="00561B86"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 xml:space="preserve">Nos termos do art. 67 Lei nº 8.666, de 1993 será designado representante para acompanhar e fiscalizar a entrega dos </w:t>
      </w:r>
      <w:r w:rsidR="004114C5" w:rsidRPr="00561B86">
        <w:rPr>
          <w:rFonts w:ascii="Arial" w:hAnsi="Arial" w:cs="Arial"/>
        </w:rPr>
        <w:t>materiais</w:t>
      </w:r>
      <w:r w:rsidRPr="00561B86">
        <w:rPr>
          <w:rFonts w:ascii="Arial" w:hAnsi="Arial" w:cs="Arial"/>
        </w:rPr>
        <w:t>, anotando em registro próprio todas as ocorrências relacionadas com a execução e determinando o que for necessário à regularização d</w:t>
      </w:r>
      <w:r w:rsidR="00561B86">
        <w:rPr>
          <w:rFonts w:ascii="Arial" w:hAnsi="Arial" w:cs="Arial"/>
        </w:rPr>
        <w:t>e falhas ou defeitos observados;</w:t>
      </w:r>
    </w:p>
    <w:p w14:paraId="507AB83A" w14:textId="77777777" w:rsidR="00561B86"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A fiscalização de que trata este item não exclui nem reduz a</w:t>
      </w:r>
      <w:r w:rsidR="00504C96" w:rsidRPr="00561B86">
        <w:rPr>
          <w:rFonts w:ascii="Arial" w:hAnsi="Arial" w:cs="Arial"/>
        </w:rPr>
        <w:t xml:space="preserve"> responsabilidade do Contratado</w:t>
      </w:r>
      <w:r w:rsidR="00561B86" w:rsidRPr="00561B86">
        <w:rPr>
          <w:rFonts w:ascii="Arial" w:hAnsi="Arial" w:cs="Arial"/>
        </w:rPr>
        <w:t>/Fornecedor Registrado</w:t>
      </w:r>
      <w:r w:rsidRPr="00561B86">
        <w:rPr>
          <w:rFonts w:ascii="Arial" w:hAnsi="Arial" w:cs="Arial"/>
        </w:rPr>
        <w:t>, inclusive perante terceiros, por qualquer irregularidade, ainda que resultante de imperfeições técnicas ou vícios redibitórios, e, na ocorrência desta, não implica em co</w:t>
      </w:r>
      <w:r w:rsidR="00AF1480">
        <w:rPr>
          <w:rFonts w:ascii="Arial" w:hAnsi="Arial" w:cs="Arial"/>
        </w:rPr>
        <w:t>r</w:t>
      </w:r>
      <w:r w:rsidRPr="00561B86">
        <w:rPr>
          <w:rFonts w:ascii="Arial" w:hAnsi="Arial" w:cs="Arial"/>
        </w:rPr>
        <w:t>responsabilidade da Administração ou de seus agentes e prepostos, de conformidade com o</w:t>
      </w:r>
      <w:r w:rsidR="00561B86">
        <w:rPr>
          <w:rFonts w:ascii="Arial" w:hAnsi="Arial" w:cs="Arial"/>
        </w:rPr>
        <w:t xml:space="preserve"> art.70 da Lei nº8.666, de 1993;</w:t>
      </w:r>
    </w:p>
    <w:p w14:paraId="0EFA654F" w14:textId="77777777" w:rsidR="00561B86"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O representante da Administração anotará em registro próprio todas as ocorrências relacionadas com a execução do contrato</w:t>
      </w:r>
      <w:r w:rsidR="00561B86" w:rsidRPr="00561B86">
        <w:rPr>
          <w:rFonts w:ascii="Arial" w:hAnsi="Arial" w:cs="Arial"/>
        </w:rPr>
        <w:t>/ata</w:t>
      </w:r>
      <w:r w:rsidRPr="00561B86">
        <w:rPr>
          <w:rFonts w:ascii="Arial" w:hAnsi="Arial" w:cs="Arial"/>
        </w:rPr>
        <w:t>, indicando dia, mês e ano,bem como o nome dos funcionários eventualmente envolvidos, determinando o que for necessário à regularização das falhas ou de feitos observados e encaminhando os apontamentos à autoridade competent</w:t>
      </w:r>
      <w:r w:rsidR="00561B86">
        <w:rPr>
          <w:rFonts w:ascii="Arial" w:hAnsi="Arial" w:cs="Arial"/>
        </w:rPr>
        <w:t>e para as providências cabíveis;</w:t>
      </w:r>
    </w:p>
    <w:p w14:paraId="370D522E" w14:textId="77777777" w:rsidR="00624BA1"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rPr>
        <w:t>O descumprimento total ou parcial das obrigações e responsabilidades assumidas pelo</w:t>
      </w:r>
      <w:r w:rsidRPr="00624BA1">
        <w:rPr>
          <w:rFonts w:ascii="Arial" w:hAnsi="Arial" w:cs="Arial"/>
          <w:b/>
        </w:rPr>
        <w:t xml:space="preserve"> Contratado</w:t>
      </w:r>
      <w:r w:rsidR="00561B86" w:rsidRPr="00624BA1">
        <w:rPr>
          <w:rFonts w:ascii="Arial" w:hAnsi="Arial" w:cs="Arial"/>
          <w:b/>
        </w:rPr>
        <w:t>/Fornecedor Registrado</w:t>
      </w:r>
      <w:r w:rsidRPr="00624BA1">
        <w:rPr>
          <w:rFonts w:ascii="Arial" w:hAnsi="Arial" w:cs="Arial"/>
        </w:rPr>
        <w:t xml:space="preserve"> ensejará a aplicação de sanções administrativas, previstas neste Termo de Referência e na legislação vigente, pode</w:t>
      </w:r>
      <w:r w:rsidR="00504C96" w:rsidRPr="00624BA1">
        <w:rPr>
          <w:rFonts w:ascii="Arial" w:hAnsi="Arial" w:cs="Arial"/>
        </w:rPr>
        <w:t>ndo culminar no cancelamento do contrato</w:t>
      </w:r>
      <w:r w:rsidR="007913DF" w:rsidRPr="00624BA1">
        <w:rPr>
          <w:rFonts w:ascii="Arial" w:hAnsi="Arial" w:cs="Arial"/>
        </w:rPr>
        <w:t>/ata</w:t>
      </w:r>
      <w:r w:rsidR="00B27782">
        <w:rPr>
          <w:rFonts w:ascii="Arial" w:hAnsi="Arial" w:cs="Arial"/>
        </w:rPr>
        <w:t xml:space="preserve"> </w:t>
      </w:r>
      <w:r w:rsidRPr="00624BA1">
        <w:rPr>
          <w:rFonts w:ascii="Arial" w:hAnsi="Arial" w:cs="Arial"/>
        </w:rPr>
        <w:t xml:space="preserve">caso o </w:t>
      </w:r>
      <w:r w:rsidR="00504C96" w:rsidRPr="00624BA1">
        <w:rPr>
          <w:rFonts w:ascii="Arial" w:hAnsi="Arial" w:cs="Arial"/>
        </w:rPr>
        <w:t>contratado</w:t>
      </w:r>
      <w:r w:rsidR="00561B86" w:rsidRPr="00624BA1">
        <w:rPr>
          <w:rFonts w:ascii="Arial" w:hAnsi="Arial" w:cs="Arial"/>
        </w:rPr>
        <w:t>/fornecedor registrado</w:t>
      </w:r>
      <w:r w:rsidR="00B27782">
        <w:rPr>
          <w:rFonts w:ascii="Arial" w:hAnsi="Arial" w:cs="Arial"/>
        </w:rPr>
        <w:t xml:space="preserve"> venha a sofrer </w:t>
      </w:r>
      <w:r w:rsidRPr="00624BA1">
        <w:rPr>
          <w:rFonts w:ascii="Arial" w:hAnsi="Arial" w:cs="Arial"/>
        </w:rPr>
        <w:t>sanção prevista nos incisos III ou IV do caput do art. 87 da Lei 8.666, de 1993, ou no art. 7º da Lei nº 10.520, de 2002;</w:t>
      </w:r>
    </w:p>
    <w:p w14:paraId="15167752" w14:textId="77777777" w:rsidR="00624BA1"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rPr>
        <w:t xml:space="preserve">As atividades de fiscalização devem ser realizadas de forma preventiva, rotineira e </w:t>
      </w:r>
      <w:r w:rsidRPr="00624BA1">
        <w:rPr>
          <w:rFonts w:ascii="Arial" w:hAnsi="Arial" w:cs="Arial"/>
        </w:rPr>
        <w:lastRenderedPageBreak/>
        <w:t>sistemática no momento das entregas dos itens a serem adquiridos;</w:t>
      </w:r>
    </w:p>
    <w:p w14:paraId="19EC38A4" w14:textId="77777777" w:rsidR="002A0960" w:rsidRPr="00624BA1" w:rsidRDefault="00F20DCA" w:rsidP="00EE0913">
      <w:pPr>
        <w:pStyle w:val="PargrafodaLista"/>
        <w:numPr>
          <w:ilvl w:val="1"/>
          <w:numId w:val="18"/>
        </w:numPr>
        <w:tabs>
          <w:tab w:val="left" w:pos="-567"/>
          <w:tab w:val="left" w:pos="-284"/>
        </w:tabs>
        <w:spacing w:before="120" w:after="120" w:line="360" w:lineRule="auto"/>
        <w:ind w:left="-567" w:right="567" w:firstLine="0"/>
        <w:rPr>
          <w:rFonts w:ascii="Arial" w:hAnsi="Arial" w:cs="Arial"/>
        </w:rPr>
      </w:pPr>
      <w:r w:rsidRPr="00624BA1">
        <w:rPr>
          <w:rFonts w:ascii="Arial" w:hAnsi="Arial" w:cs="Arial"/>
        </w:rPr>
        <w:t xml:space="preserve">A fiscalização deverá verificar se os </w:t>
      </w:r>
      <w:r w:rsidR="00504C96" w:rsidRPr="00624BA1">
        <w:rPr>
          <w:rFonts w:ascii="Arial" w:hAnsi="Arial" w:cs="Arial"/>
        </w:rPr>
        <w:t>materiais</w:t>
      </w:r>
      <w:r w:rsidR="00B27782">
        <w:rPr>
          <w:rFonts w:ascii="Arial" w:hAnsi="Arial" w:cs="Arial"/>
        </w:rPr>
        <w:t xml:space="preserve"> atendem às</w:t>
      </w:r>
      <w:r w:rsidRPr="00624BA1">
        <w:rPr>
          <w:rFonts w:ascii="Arial" w:hAnsi="Arial" w:cs="Arial"/>
        </w:rPr>
        <w:t xml:space="preserve"> especificações de</w:t>
      </w:r>
      <w:r w:rsidR="004C1389" w:rsidRPr="00624BA1">
        <w:rPr>
          <w:rFonts w:ascii="Arial" w:hAnsi="Arial" w:cs="Arial"/>
        </w:rPr>
        <w:t>scritas neste te</w:t>
      </w:r>
      <w:r w:rsidR="007913DF" w:rsidRPr="00624BA1">
        <w:rPr>
          <w:rFonts w:ascii="Arial" w:hAnsi="Arial" w:cs="Arial"/>
        </w:rPr>
        <w:t>rmo e na proposta da contratada/fornecedora registrada.</w:t>
      </w:r>
    </w:p>
    <w:p w14:paraId="1645B9BB" w14:textId="77777777" w:rsidR="002A0960" w:rsidRPr="00624BA1"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624BA1">
        <w:rPr>
          <w:rFonts w:ascii="Arial" w:hAnsi="Arial" w:cs="Arial"/>
          <w:b/>
        </w:rPr>
        <w:t>CRITÉRIOS E PRÁTICAS DE SUSTENTABILIDADE</w:t>
      </w:r>
    </w:p>
    <w:p w14:paraId="0BF2FFB9" w14:textId="77777777" w:rsidR="002A0960" w:rsidRPr="00624BA1"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color w:val="000000"/>
        </w:rPr>
        <w:t xml:space="preserve">O </w:t>
      </w:r>
      <w:r w:rsidR="007913DF" w:rsidRPr="00624BA1">
        <w:rPr>
          <w:rFonts w:ascii="Arial" w:hAnsi="Arial" w:cs="Arial"/>
          <w:color w:val="000000"/>
        </w:rPr>
        <w:t>Contratado/Fornecedor Registrado</w:t>
      </w:r>
      <w:r w:rsidRPr="00624BA1">
        <w:rPr>
          <w:rFonts w:ascii="Arial" w:hAnsi="Arial" w:cs="Arial"/>
          <w:color w:val="000000"/>
        </w:rPr>
        <w:t xml:space="preserve"> deve </w:t>
      </w:r>
      <w:r w:rsidR="004C1389" w:rsidRPr="00624BA1">
        <w:rPr>
          <w:rFonts w:ascii="Arial" w:hAnsi="Arial" w:cs="Arial"/>
          <w:color w:val="000000"/>
        </w:rPr>
        <w:t xml:space="preserve">colaborar, </w:t>
      </w:r>
      <w:r w:rsidRPr="00624BA1">
        <w:rPr>
          <w:rFonts w:ascii="Arial" w:hAnsi="Arial" w:cs="Arial"/>
          <w:color w:val="000000"/>
        </w:rPr>
        <w:t xml:space="preserve">quando couber, à promoção do desenvolvimento nacional sustentável no cumprimento de diretrizes e critérios de sustentabilidade ambiental, de acordo com art. 255 da Constituição Federal/88, e em conformidade com art. da lei 8.666/93 e </w:t>
      </w:r>
      <w:r w:rsidRPr="00624BA1">
        <w:rPr>
          <w:rFonts w:ascii="Arial" w:hAnsi="Arial" w:cs="Arial"/>
        </w:rPr>
        <w:t>conforme orientações do Cap. III - DOS BENS E SERVIÇOS - art. 5° da IN n°01/2010 (Compras Sustentáveis).</w:t>
      </w:r>
    </w:p>
    <w:p w14:paraId="044905F2" w14:textId="77777777" w:rsidR="002A0960" w:rsidRPr="00FC6985"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FC6985">
        <w:rPr>
          <w:rFonts w:ascii="Arial" w:hAnsi="Arial" w:cs="Arial"/>
          <w:b/>
          <w:bCs/>
        </w:rPr>
        <w:t>DO PAGAMENTO</w:t>
      </w:r>
    </w:p>
    <w:p w14:paraId="0075CF10" w14:textId="77777777" w:rsid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O pagamento será realizado no prazo máximo de 30</w:t>
      </w:r>
      <w:r w:rsidR="00F40C02">
        <w:rPr>
          <w:rFonts w:ascii="Arial" w:hAnsi="Arial" w:cs="Arial"/>
        </w:rPr>
        <w:t xml:space="preserve"> </w:t>
      </w:r>
      <w:r w:rsidRPr="00FC6985">
        <w:rPr>
          <w:rFonts w:ascii="Arial" w:hAnsi="Arial" w:cs="Arial"/>
        </w:rPr>
        <w:t>(trinta) dias, contados a partir do</w:t>
      </w:r>
      <w:r w:rsidR="00507CEE">
        <w:rPr>
          <w:rFonts w:ascii="Arial" w:hAnsi="Arial" w:cs="Arial"/>
        </w:rPr>
        <w:t xml:space="preserve"> requerimento </w:t>
      </w:r>
      <w:r w:rsidR="00A41249">
        <w:rPr>
          <w:rFonts w:ascii="Arial" w:hAnsi="Arial" w:cs="Arial"/>
        </w:rPr>
        <w:t>junto a</w:t>
      </w:r>
      <w:r w:rsidR="00507CEE">
        <w:rPr>
          <w:rFonts w:ascii="Arial" w:hAnsi="Arial" w:cs="Arial"/>
        </w:rPr>
        <w:t xml:space="preserve">o </w:t>
      </w:r>
      <w:r w:rsidRPr="00FC6985">
        <w:rPr>
          <w:rFonts w:ascii="Arial" w:hAnsi="Arial" w:cs="Arial"/>
        </w:rPr>
        <w:t>protocolo d</w:t>
      </w:r>
      <w:r w:rsidR="00507CEE">
        <w:rPr>
          <w:rFonts w:ascii="Arial" w:hAnsi="Arial" w:cs="Arial"/>
        </w:rPr>
        <w:t>a Administração</w:t>
      </w:r>
      <w:r w:rsidRPr="00FC6985">
        <w:rPr>
          <w:rFonts w:ascii="Arial" w:hAnsi="Arial" w:cs="Arial"/>
        </w:rPr>
        <w:t xml:space="preserve"> Municipal, o qual deverá ser instruido com a nota fiscal, a cópia da nota de empenho e da ordem de fornecimento assinada pela fiscalização, além das certidões de regularidade fiscal, tributária, trabalhista e previdenciária do Contratado/Fornecedor Registrado</w:t>
      </w:r>
      <w:r w:rsidR="004C1389" w:rsidRPr="00FC6985">
        <w:rPr>
          <w:rFonts w:ascii="Arial" w:hAnsi="Arial" w:cs="Arial"/>
        </w:rPr>
        <w:t>.</w:t>
      </w:r>
    </w:p>
    <w:p w14:paraId="42954A7D" w14:textId="77777777" w:rsidR="00FC6985"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Considera-se ocorrido o recebimento da nota fiscal ou fatura no momento em que a fiscalização manifestar seu atesto.</w:t>
      </w:r>
    </w:p>
    <w:p w14:paraId="745787A8" w14:textId="77777777" w:rsid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Contratado/Fornecedor Registrado providencie as medidas saneadoras. Nesta hipótese, o prazo para pagamento iniciar-se-á após a comprovação da regularização da situação, não acarretando qualquer ônus para a Contratante/Órgão Gerenciador</w:t>
      </w:r>
      <w:r w:rsidR="004C1389" w:rsidRPr="00FC6985">
        <w:rPr>
          <w:rFonts w:ascii="Arial" w:hAnsi="Arial" w:cs="Arial"/>
        </w:rPr>
        <w:t>.</w:t>
      </w:r>
    </w:p>
    <w:p w14:paraId="5CFC3310" w14:textId="77777777" w:rsidR="00FC6985" w:rsidRPr="00FC6985"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color w:val="000000"/>
        </w:rPr>
      </w:pPr>
      <w:r w:rsidRPr="00FC6985">
        <w:rPr>
          <w:rFonts w:ascii="Arial" w:hAnsi="Arial" w:cs="Arial"/>
        </w:rPr>
        <w:t>Será considerada data do pagamento o dia em que constar como emitida a ordem bancária para pagamento.</w:t>
      </w:r>
    </w:p>
    <w:p w14:paraId="523FD08B" w14:textId="77777777" w:rsidR="00FC6985" w:rsidRDefault="006E18C7" w:rsidP="00EE0913">
      <w:pPr>
        <w:pStyle w:val="PargrafodaLista"/>
        <w:numPr>
          <w:ilvl w:val="1"/>
          <w:numId w:val="18"/>
        </w:numPr>
        <w:tabs>
          <w:tab w:val="left" w:pos="-567"/>
        </w:tabs>
        <w:spacing w:before="120" w:after="120" w:line="360" w:lineRule="auto"/>
        <w:ind w:left="-567" w:right="567" w:firstLine="0"/>
        <w:rPr>
          <w:rFonts w:ascii="Arial" w:hAnsi="Arial" w:cs="Arial"/>
          <w:color w:val="000000"/>
        </w:rPr>
      </w:pPr>
      <w:r w:rsidRPr="00FC6985">
        <w:rPr>
          <w:rFonts w:ascii="Arial" w:hAnsi="Arial" w:cs="Arial"/>
          <w:color w:val="000000"/>
        </w:rPr>
        <w:t>Quando do pagamento, será efetuada a retenção tributária prevista na legislação aplicável.</w:t>
      </w:r>
    </w:p>
    <w:p w14:paraId="75303544" w14:textId="77777777" w:rsidR="00FC6985" w:rsidRP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color w:val="000000"/>
        </w:rPr>
        <w:t>O Contratado/Fornecedor Registrado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6E18C7" w:rsidRPr="00FC6985">
        <w:rPr>
          <w:rFonts w:ascii="Arial" w:hAnsi="Arial" w:cs="Arial"/>
          <w:color w:val="000000"/>
        </w:rPr>
        <w:t>.</w:t>
      </w:r>
    </w:p>
    <w:p w14:paraId="55786A90" w14:textId="77777777" w:rsidR="002A0960" w:rsidRP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color w:val="000000"/>
        </w:rPr>
        <w:t xml:space="preserve">Nos casos de eventuais atrasos de pagamento, desde que o Contratado/Fornecedor Registrado não tenha concorrido, de alguma forma, para tanto, fica convencionado que a taxa de </w:t>
      </w:r>
      <w:r w:rsidRPr="00FC6985">
        <w:rPr>
          <w:rFonts w:ascii="Arial" w:hAnsi="Arial" w:cs="Arial"/>
          <w:color w:val="000000"/>
        </w:rPr>
        <w:lastRenderedPageBreak/>
        <w:t>compensação financeira devida pela Contratante/Órgão Gerenciador, entre a data do vencimento e o efetivo adimplemento da parcela, é calculada mediante a aplicação da seguinte fórmula</w:t>
      </w:r>
      <w:r w:rsidR="00F20DCA" w:rsidRPr="00FC6985">
        <w:rPr>
          <w:rFonts w:ascii="Arial" w:hAnsi="Arial" w:cs="Arial"/>
          <w:color w:val="000000"/>
        </w:rPr>
        <w:t>:</w:t>
      </w:r>
    </w:p>
    <w:p w14:paraId="079CEFB5" w14:textId="77777777"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EM = I x N x VP, sendo:</w:t>
      </w:r>
    </w:p>
    <w:p w14:paraId="2AA49A9E" w14:textId="77777777"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EM = Encargos moratórios;</w:t>
      </w:r>
    </w:p>
    <w:p w14:paraId="07CC6B28" w14:textId="77777777"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N = Número de dias entre a data prevista para o pagamento e a do efetivo pagamento;</w:t>
      </w:r>
    </w:p>
    <w:p w14:paraId="48378325" w14:textId="77777777"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VP = Valor da parcela a ser paga.</w:t>
      </w:r>
    </w:p>
    <w:p w14:paraId="14AF0354" w14:textId="77777777"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I = Índice de compensação financeira = 0,00016438, assim apurado:</w:t>
      </w:r>
    </w:p>
    <w:tbl>
      <w:tblPr>
        <w:tblStyle w:val="Tabelacomgrade"/>
        <w:tblW w:w="8646" w:type="dxa"/>
        <w:tblInd w:w="533" w:type="dxa"/>
        <w:tblLayout w:type="fixed"/>
        <w:tblLook w:val="04A0" w:firstRow="1" w:lastRow="0" w:firstColumn="1" w:lastColumn="0" w:noHBand="0" w:noVBand="1"/>
      </w:tblPr>
      <w:tblGrid>
        <w:gridCol w:w="2149"/>
        <w:gridCol w:w="577"/>
        <w:gridCol w:w="1246"/>
        <w:gridCol w:w="4674"/>
      </w:tblGrid>
      <w:tr w:rsidR="002A0960" w:rsidRPr="00D71171" w14:paraId="00ED99AC" w14:textId="77777777">
        <w:tc>
          <w:tcPr>
            <w:tcW w:w="2149" w:type="dxa"/>
            <w:tcBorders>
              <w:top w:val="nil"/>
              <w:left w:val="nil"/>
              <w:bottom w:val="nil"/>
              <w:right w:val="nil"/>
            </w:tcBorders>
            <w:vAlign w:val="center"/>
          </w:tcPr>
          <w:p w14:paraId="191F5BAD" w14:textId="77777777" w:rsidR="002A0960" w:rsidRPr="00D71171" w:rsidRDefault="00F20DCA" w:rsidP="00C0016E">
            <w:pPr>
              <w:tabs>
                <w:tab w:val="left" w:pos="1701"/>
              </w:tabs>
              <w:spacing w:before="120" w:after="120" w:line="360" w:lineRule="auto"/>
              <w:jc w:val="center"/>
              <w:rPr>
                <w:rFonts w:ascii="Arial" w:hAnsi="Arial" w:cs="Arial"/>
                <w:color w:val="000000"/>
              </w:rPr>
            </w:pPr>
            <w:r w:rsidRPr="00D71171">
              <w:rPr>
                <w:rFonts w:ascii="Arial" w:eastAsia="MS Mincho" w:hAnsi="Arial" w:cs="Arial"/>
                <w:color w:val="000000"/>
                <w:lang w:val="pt-BR"/>
              </w:rPr>
              <w:t>I = (TX)</w:t>
            </w:r>
          </w:p>
        </w:tc>
        <w:tc>
          <w:tcPr>
            <w:tcW w:w="577" w:type="dxa"/>
            <w:tcBorders>
              <w:top w:val="nil"/>
              <w:left w:val="nil"/>
              <w:bottom w:val="nil"/>
              <w:right w:val="nil"/>
            </w:tcBorders>
            <w:vAlign w:val="center"/>
          </w:tcPr>
          <w:p w14:paraId="630CAB20" w14:textId="77777777" w:rsidR="002A0960" w:rsidRPr="00D71171" w:rsidRDefault="00F20DCA" w:rsidP="00C0016E">
            <w:pPr>
              <w:tabs>
                <w:tab w:val="left" w:pos="1701"/>
              </w:tabs>
              <w:spacing w:before="120" w:after="120" w:line="360" w:lineRule="auto"/>
              <w:rPr>
                <w:rFonts w:ascii="Arial" w:hAnsi="Arial" w:cs="Arial"/>
                <w:color w:val="000000"/>
              </w:rPr>
            </w:pPr>
            <w:r w:rsidRPr="00D71171">
              <w:rPr>
                <w:rFonts w:ascii="Arial" w:eastAsia="MS Mincho" w:hAnsi="Arial" w:cs="Arial"/>
                <w:color w:val="000000"/>
                <w:lang w:val="pt-BR"/>
              </w:rPr>
              <w:t>I =</w:t>
            </w:r>
          </w:p>
        </w:tc>
        <w:tc>
          <w:tcPr>
            <w:tcW w:w="1246" w:type="dxa"/>
            <w:tcBorders>
              <w:top w:val="nil"/>
              <w:left w:val="nil"/>
              <w:right w:val="nil"/>
            </w:tcBorders>
          </w:tcPr>
          <w:p w14:paraId="780DDC10" w14:textId="77777777" w:rsidR="002A0960" w:rsidRPr="00D71171" w:rsidRDefault="00F20DCA" w:rsidP="00973055">
            <w:pPr>
              <w:tabs>
                <w:tab w:val="left" w:pos="1701"/>
              </w:tabs>
              <w:spacing w:before="120" w:after="120" w:line="360" w:lineRule="auto"/>
              <w:ind w:left="-99"/>
              <w:jc w:val="center"/>
              <w:rPr>
                <w:rFonts w:ascii="Arial" w:hAnsi="Arial" w:cs="Arial"/>
                <w:color w:val="000000"/>
              </w:rPr>
            </w:pPr>
            <w:r w:rsidRPr="00D71171">
              <w:rPr>
                <w:rFonts w:ascii="Arial" w:eastAsia="MS Mincho" w:hAnsi="Arial" w:cs="Arial"/>
                <w:color w:val="000000"/>
                <w:lang w:val="pt-BR"/>
              </w:rPr>
              <w:t>( 6 / 100 )</w:t>
            </w:r>
          </w:p>
        </w:tc>
        <w:tc>
          <w:tcPr>
            <w:tcW w:w="4673" w:type="dxa"/>
            <w:tcBorders>
              <w:top w:val="nil"/>
              <w:left w:val="nil"/>
              <w:bottom w:val="nil"/>
              <w:right w:val="nil"/>
            </w:tcBorders>
            <w:vAlign w:val="center"/>
          </w:tcPr>
          <w:p w14:paraId="46C0522A" w14:textId="77777777" w:rsidR="00973055" w:rsidRDefault="00F20DCA" w:rsidP="00973055">
            <w:pPr>
              <w:tabs>
                <w:tab w:val="left" w:pos="1701"/>
              </w:tabs>
              <w:spacing w:before="120" w:after="120" w:line="360" w:lineRule="auto"/>
              <w:ind w:left="742"/>
              <w:rPr>
                <w:rFonts w:ascii="Arial" w:eastAsia="MS Mincho" w:hAnsi="Arial" w:cs="Arial"/>
                <w:color w:val="000000"/>
                <w:lang w:val="pt-BR"/>
              </w:rPr>
            </w:pPr>
            <w:r w:rsidRPr="00D71171">
              <w:rPr>
                <w:rFonts w:ascii="Arial" w:eastAsia="MS Mincho" w:hAnsi="Arial" w:cs="Arial"/>
                <w:color w:val="000000"/>
                <w:lang w:val="pt-BR"/>
              </w:rPr>
              <w:t>I = 0,00016438</w:t>
            </w:r>
          </w:p>
          <w:p w14:paraId="5B1CF4F1" w14:textId="77777777" w:rsidR="002A0960" w:rsidRPr="00D71171" w:rsidRDefault="00F20DCA" w:rsidP="00973055">
            <w:pPr>
              <w:tabs>
                <w:tab w:val="left" w:pos="1701"/>
              </w:tabs>
              <w:spacing w:before="120" w:after="120" w:line="360" w:lineRule="auto"/>
              <w:ind w:left="742"/>
              <w:rPr>
                <w:rFonts w:ascii="Arial" w:hAnsi="Arial" w:cs="Arial"/>
                <w:color w:val="000000"/>
              </w:rPr>
            </w:pPr>
            <w:r w:rsidRPr="00D71171">
              <w:rPr>
                <w:rFonts w:ascii="Arial" w:eastAsia="MS Mincho" w:hAnsi="Arial" w:cs="Arial"/>
                <w:color w:val="000000"/>
                <w:lang w:val="pt-BR"/>
              </w:rPr>
              <w:t>TX = Percentual da taxa anual = 6%</w:t>
            </w:r>
          </w:p>
        </w:tc>
      </w:tr>
    </w:tbl>
    <w:p w14:paraId="362CFFFA" w14:textId="77777777" w:rsidR="002A0960" w:rsidRPr="00D71171" w:rsidRDefault="00F20DCA" w:rsidP="00C0016E">
      <w:pPr>
        <w:tabs>
          <w:tab w:val="left" w:pos="718"/>
        </w:tabs>
        <w:spacing w:before="120" w:after="120" w:line="360" w:lineRule="auto"/>
        <w:ind w:left="-567" w:right="567"/>
        <w:jc w:val="center"/>
        <w:rPr>
          <w:rFonts w:ascii="Arial" w:hAnsi="Arial" w:cs="Arial"/>
        </w:rPr>
      </w:pPr>
      <w:r w:rsidRPr="00D71171">
        <w:rPr>
          <w:rFonts w:ascii="Arial" w:hAnsi="Arial" w:cs="Arial"/>
          <w:color w:val="000000"/>
        </w:rPr>
        <w:t>365</w:t>
      </w:r>
    </w:p>
    <w:p w14:paraId="7764DEE7" w14:textId="77777777" w:rsidR="002A0960" w:rsidRPr="00FC6985"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FC6985">
        <w:rPr>
          <w:rFonts w:ascii="Arial" w:hAnsi="Arial" w:cs="Arial"/>
          <w:b/>
          <w:bCs/>
        </w:rPr>
        <w:t>DA ANTECIPAÇÃO DO PAGAMENTO</w:t>
      </w:r>
    </w:p>
    <w:p w14:paraId="73C83B5A" w14:textId="77777777" w:rsidR="002A0960" w:rsidRPr="00B55315"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B55315">
        <w:rPr>
          <w:rFonts w:ascii="Arial" w:hAnsi="Arial" w:cs="Arial"/>
        </w:rPr>
        <w:t>Não se aplica ao presente processo de aquisição.</w:t>
      </w:r>
    </w:p>
    <w:p w14:paraId="6399DA36" w14:textId="77777777" w:rsidR="002A0960" w:rsidRPr="003D5E13"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3D5E13">
        <w:rPr>
          <w:rFonts w:ascii="Arial" w:hAnsi="Arial" w:cs="Arial"/>
          <w:b/>
          <w:bCs/>
        </w:rPr>
        <w:t>DO REAJUSTE</w:t>
      </w:r>
    </w:p>
    <w:p w14:paraId="205546D3" w14:textId="77777777" w:rsidR="00624BA1" w:rsidRDefault="00624BA1" w:rsidP="00EE0913">
      <w:pPr>
        <w:pStyle w:val="PargrafodaLista"/>
        <w:numPr>
          <w:ilvl w:val="1"/>
          <w:numId w:val="18"/>
        </w:numPr>
        <w:tabs>
          <w:tab w:val="left" w:pos="-567"/>
        </w:tabs>
        <w:spacing w:before="120" w:after="120" w:line="360" w:lineRule="auto"/>
        <w:ind w:left="-567" w:right="397" w:firstLine="0"/>
        <w:rPr>
          <w:rFonts w:ascii="Arial" w:hAnsi="Arial" w:cs="Arial"/>
        </w:rPr>
      </w:pPr>
      <w:r w:rsidRPr="00624BA1">
        <w:rPr>
          <w:rFonts w:ascii="Arial" w:hAnsi="Arial" w:cs="Arial"/>
        </w:rPr>
        <w:t>Os preços são fixos e irreajustáveis durante a vigência do Contrato/Ata de Registro de Preços.</w:t>
      </w:r>
    </w:p>
    <w:p w14:paraId="028AD423" w14:textId="77777777" w:rsidR="002A0960" w:rsidRPr="00D71171" w:rsidRDefault="00F20DCA" w:rsidP="00EE0913">
      <w:pPr>
        <w:pStyle w:val="PargrafodaLista"/>
        <w:numPr>
          <w:ilvl w:val="0"/>
          <w:numId w:val="18"/>
        </w:numPr>
        <w:tabs>
          <w:tab w:val="left" w:pos="-567"/>
        </w:tabs>
        <w:spacing w:before="120" w:after="120" w:line="360" w:lineRule="auto"/>
        <w:ind w:left="-567" w:right="397" w:firstLine="0"/>
        <w:rPr>
          <w:rFonts w:ascii="Arial" w:hAnsi="Arial" w:cs="Arial"/>
        </w:rPr>
      </w:pPr>
      <w:r w:rsidRPr="00D71171">
        <w:rPr>
          <w:rFonts w:ascii="Arial" w:hAnsi="Arial" w:cs="Arial"/>
          <w:b/>
          <w:bCs/>
        </w:rPr>
        <w:t>DAS SANÇÕES ADMINISTRATIVAS</w:t>
      </w:r>
    </w:p>
    <w:p w14:paraId="22F90122" w14:textId="77777777" w:rsidR="002A0960" w:rsidRPr="00D71171" w:rsidRDefault="00F20DCA" w:rsidP="00EE0913">
      <w:pPr>
        <w:pStyle w:val="PargrafodaLista"/>
        <w:numPr>
          <w:ilvl w:val="1"/>
          <w:numId w:val="18"/>
        </w:numPr>
        <w:tabs>
          <w:tab w:val="left" w:pos="-567"/>
        </w:tabs>
        <w:spacing w:before="120" w:after="120" w:line="360" w:lineRule="auto"/>
        <w:ind w:left="-567" w:right="397" w:firstLine="0"/>
        <w:rPr>
          <w:rFonts w:ascii="Arial" w:hAnsi="Arial" w:cs="Arial"/>
        </w:rPr>
      </w:pPr>
      <w:r w:rsidRPr="00D71171">
        <w:rPr>
          <w:rFonts w:ascii="Arial" w:hAnsi="Arial" w:cs="Arial"/>
        </w:rPr>
        <w:t>Comete infraç</w:t>
      </w:r>
      <w:r w:rsidR="0065578A" w:rsidRPr="00D71171">
        <w:rPr>
          <w:rFonts w:ascii="Arial" w:hAnsi="Arial" w:cs="Arial"/>
        </w:rPr>
        <w:t>ão administrativa, o Contratado</w:t>
      </w:r>
      <w:r w:rsidR="004771E9">
        <w:rPr>
          <w:rFonts w:ascii="Arial" w:hAnsi="Arial" w:cs="Arial"/>
        </w:rPr>
        <w:t>/Fornecedor Registrado</w:t>
      </w:r>
      <w:r w:rsidRPr="00D71171">
        <w:rPr>
          <w:rFonts w:ascii="Arial" w:hAnsi="Arial" w:cs="Arial"/>
        </w:rPr>
        <w:t xml:space="preserve"> que:</w:t>
      </w:r>
    </w:p>
    <w:p w14:paraId="45AD3498" w14:textId="77777777"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Inexecutar total ou parcialmente qua</w:t>
      </w:r>
      <w:r w:rsidR="00680BD2" w:rsidRPr="003D5E13">
        <w:rPr>
          <w:rFonts w:ascii="Arial" w:hAnsi="Arial" w:cs="Arial"/>
        </w:rPr>
        <w:t>isq</w:t>
      </w:r>
      <w:r w:rsidRPr="003D5E13">
        <w:rPr>
          <w:rFonts w:ascii="Arial" w:hAnsi="Arial" w:cs="Arial"/>
        </w:rPr>
        <w:t>uer das obrigações assumidas em decorrência da contratação;</w:t>
      </w:r>
    </w:p>
    <w:p w14:paraId="20C78163" w14:textId="77777777"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Ensejar o retardamento da execução do objeto;</w:t>
      </w:r>
    </w:p>
    <w:p w14:paraId="20BB8876" w14:textId="77777777"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Falhar ou fraudar na execução do contrato/ata de registro de preço;</w:t>
      </w:r>
    </w:p>
    <w:p w14:paraId="556ED402" w14:textId="77777777"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Comportar-se de modo inidôneo;e</w:t>
      </w:r>
    </w:p>
    <w:p w14:paraId="17C832F6" w14:textId="77777777" w:rsidR="002A0960" w:rsidRP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Cometer fraude fiscal;</w:t>
      </w:r>
    </w:p>
    <w:p w14:paraId="7657BFDC" w14:textId="77777777" w:rsidR="002A0960" w:rsidRPr="00D71171" w:rsidRDefault="003D5E13" w:rsidP="00EE0913">
      <w:pPr>
        <w:pStyle w:val="PargrafodaLista"/>
        <w:numPr>
          <w:ilvl w:val="1"/>
          <w:numId w:val="18"/>
        </w:numPr>
        <w:tabs>
          <w:tab w:val="left" w:pos="-567"/>
        </w:tabs>
        <w:spacing w:before="120" w:after="120" w:line="360" w:lineRule="auto"/>
        <w:ind w:left="-567" w:firstLine="0"/>
        <w:jc w:val="left"/>
        <w:rPr>
          <w:rFonts w:ascii="Arial" w:hAnsi="Arial" w:cs="Arial"/>
        </w:rPr>
      </w:pPr>
      <w:r w:rsidRPr="003D5E13">
        <w:rPr>
          <w:rFonts w:ascii="Arial" w:hAnsi="Arial" w:cs="Arial"/>
        </w:rPr>
        <w:t xml:space="preserve">Pela inexecução </w:t>
      </w:r>
      <w:r w:rsidRPr="003D5E13">
        <w:rPr>
          <w:rFonts w:ascii="Arial" w:hAnsi="Arial" w:cs="Arial"/>
          <w:u w:val="single"/>
        </w:rPr>
        <w:t xml:space="preserve">total ou </w:t>
      </w:r>
      <w:r w:rsidRPr="003D5E13">
        <w:rPr>
          <w:rFonts w:ascii="Arial" w:hAnsi="Arial" w:cs="Arial"/>
        </w:rPr>
        <w:t>p</w:t>
      </w:r>
      <w:r w:rsidRPr="003D5E13">
        <w:rPr>
          <w:rFonts w:ascii="Arial" w:hAnsi="Arial" w:cs="Arial"/>
          <w:u w:val="single"/>
        </w:rPr>
        <w:t xml:space="preserve">arcial </w:t>
      </w:r>
      <w:r w:rsidRPr="003D5E13">
        <w:rPr>
          <w:rFonts w:ascii="Arial" w:hAnsi="Arial" w:cs="Arial"/>
        </w:rPr>
        <w:t>do objeto deste contrato, a Administração pode aplicar ao CONTRATADO/FORNECEDOR REGISTRADO as seguintes sanções</w:t>
      </w:r>
      <w:r w:rsidR="00F20DCA" w:rsidRPr="00D71171">
        <w:rPr>
          <w:rFonts w:ascii="Arial" w:hAnsi="Arial" w:cs="Arial"/>
        </w:rPr>
        <w:t>:</w:t>
      </w:r>
    </w:p>
    <w:p w14:paraId="1F68597A" w14:textId="77777777" w:rsidR="003D5E13" w:rsidRDefault="00F20DCA" w:rsidP="00EE0913">
      <w:pPr>
        <w:pStyle w:val="PargrafodaLista"/>
        <w:numPr>
          <w:ilvl w:val="2"/>
          <w:numId w:val="18"/>
        </w:numPr>
        <w:tabs>
          <w:tab w:val="left" w:pos="567"/>
        </w:tabs>
        <w:spacing w:before="120" w:after="120" w:line="360" w:lineRule="auto"/>
        <w:ind w:left="0" w:right="231" w:firstLine="0"/>
        <w:rPr>
          <w:rFonts w:ascii="Arial" w:hAnsi="Arial" w:cs="Arial"/>
        </w:rPr>
      </w:pPr>
      <w:r w:rsidRPr="003D5E13">
        <w:rPr>
          <w:rFonts w:ascii="Arial" w:hAnsi="Arial" w:cs="Arial"/>
          <w:b/>
        </w:rPr>
        <w:t xml:space="preserve">Advertência, </w:t>
      </w:r>
      <w:r w:rsidRPr="003D5E13">
        <w:rPr>
          <w:rFonts w:ascii="Arial" w:hAnsi="Arial" w:cs="Arial"/>
        </w:rPr>
        <w:t>por faltas leves, assim entendidas aquelas que não acarretem prejuízos significativos para a Contratante/órgão genrenciador;</w:t>
      </w:r>
    </w:p>
    <w:p w14:paraId="013D6F39" w14:textId="77777777" w:rsidR="003D5E13" w:rsidRDefault="00F20DCA" w:rsidP="00EE0913">
      <w:pPr>
        <w:pStyle w:val="PargrafodaLista"/>
        <w:numPr>
          <w:ilvl w:val="2"/>
          <w:numId w:val="18"/>
        </w:numPr>
        <w:tabs>
          <w:tab w:val="left" w:pos="567"/>
        </w:tabs>
        <w:spacing w:before="120" w:after="120" w:line="360" w:lineRule="auto"/>
        <w:ind w:left="0" w:right="241" w:firstLine="0"/>
        <w:rPr>
          <w:rFonts w:ascii="Arial" w:hAnsi="Arial" w:cs="Arial"/>
        </w:rPr>
      </w:pPr>
      <w:r w:rsidRPr="003D5E13">
        <w:rPr>
          <w:rFonts w:ascii="Arial" w:hAnsi="Arial" w:cs="Arial"/>
          <w:b/>
        </w:rPr>
        <w:t>Multa moratória</w:t>
      </w:r>
      <w:r w:rsidRPr="003D5E13">
        <w:rPr>
          <w:rFonts w:ascii="Arial" w:hAnsi="Arial" w:cs="Arial"/>
        </w:rPr>
        <w:t xml:space="preserve"> de  0,2%(zero vírgula dois por cento)por dia de atraso injustificado </w:t>
      </w:r>
      <w:r w:rsidRPr="003D5E13">
        <w:rPr>
          <w:rFonts w:ascii="Arial" w:hAnsi="Arial" w:cs="Arial"/>
          <w:u w:val="single"/>
        </w:rPr>
        <w:t>sobre o valor do pedido inadimplido</w:t>
      </w:r>
      <w:r w:rsidRPr="003D5E13">
        <w:rPr>
          <w:rFonts w:ascii="Arial" w:hAnsi="Arial" w:cs="Arial"/>
        </w:rPr>
        <w:t xml:space="preserve">, até o limite de 30 (trinta) dias de atraso; Multa moratória de 0,4%(zero vírgula quatro por cento)por dia de atraso injustificado </w:t>
      </w:r>
      <w:r w:rsidRPr="003D5E13">
        <w:rPr>
          <w:rFonts w:ascii="Arial" w:hAnsi="Arial" w:cs="Arial"/>
          <w:u w:val="single"/>
        </w:rPr>
        <w:t xml:space="preserve">sobre o valor do pedido </w:t>
      </w:r>
      <w:r w:rsidRPr="003D5E13">
        <w:rPr>
          <w:rFonts w:ascii="Arial" w:hAnsi="Arial" w:cs="Arial"/>
          <w:u w:val="single"/>
        </w:rPr>
        <w:lastRenderedPageBreak/>
        <w:t>inadimplido</w:t>
      </w:r>
      <w:r w:rsidRPr="003D5E13">
        <w:rPr>
          <w:rFonts w:ascii="Arial" w:hAnsi="Arial" w:cs="Arial"/>
        </w:rPr>
        <w:t xml:space="preserve">, do 31º (trigésimo primeiro) ao 60º(sexagésimo) dia de atraso. Multa moratória de 0,6% (zero vírgula seis por cento)por dia de atraso injustificado </w:t>
      </w:r>
      <w:r w:rsidRPr="003D5E13">
        <w:rPr>
          <w:rFonts w:ascii="Arial" w:hAnsi="Arial" w:cs="Arial"/>
          <w:u w:val="single"/>
        </w:rPr>
        <w:t>sobre o valordo pedido inadimplido</w:t>
      </w:r>
      <w:r w:rsidRPr="003D5E13">
        <w:rPr>
          <w:rFonts w:ascii="Arial" w:hAnsi="Arial" w:cs="Arial"/>
        </w:rPr>
        <w:t>, do 61º(sexagésimo primeiro) dia em diante, até o limite máximo de 150 dias, sem prejuízo das demais penalidades;</w:t>
      </w:r>
    </w:p>
    <w:p w14:paraId="2CE07F47" w14:textId="77777777" w:rsidR="002A0960" w:rsidRPr="003D5E13" w:rsidRDefault="00F20DCA" w:rsidP="00EE0913">
      <w:pPr>
        <w:pStyle w:val="PargrafodaLista"/>
        <w:numPr>
          <w:ilvl w:val="2"/>
          <w:numId w:val="18"/>
        </w:numPr>
        <w:tabs>
          <w:tab w:val="left" w:pos="567"/>
        </w:tabs>
        <w:spacing w:before="120" w:after="120" w:line="360" w:lineRule="auto"/>
        <w:ind w:left="0" w:right="241" w:firstLine="0"/>
        <w:rPr>
          <w:rFonts w:ascii="Arial" w:hAnsi="Arial" w:cs="Arial"/>
        </w:rPr>
      </w:pPr>
      <w:r w:rsidRPr="003D5E13">
        <w:rPr>
          <w:rFonts w:ascii="Arial" w:hAnsi="Arial" w:cs="Arial"/>
          <w:b/>
        </w:rPr>
        <w:t>Multa compensatória</w:t>
      </w:r>
      <w:r w:rsidRPr="003D5E13">
        <w:rPr>
          <w:rFonts w:ascii="Arial" w:hAnsi="Arial" w:cs="Arial"/>
        </w:rPr>
        <w:t xml:space="preserve"> de 5% (cinco por cento)</w:t>
      </w:r>
      <w:r w:rsidRPr="003D5E13">
        <w:rPr>
          <w:rFonts w:ascii="Arial" w:hAnsi="Arial" w:cs="Arial"/>
          <w:u w:val="single"/>
        </w:rPr>
        <w:t>sobre o valor total do contrato</w:t>
      </w:r>
      <w:r w:rsidRPr="003D5E13">
        <w:rPr>
          <w:rFonts w:ascii="Arial" w:hAnsi="Arial" w:cs="Arial"/>
        </w:rPr>
        <w:t>, no caso de inexecução total do objeto;</w:t>
      </w:r>
    </w:p>
    <w:p w14:paraId="3B7F88A8" w14:textId="77777777" w:rsidR="003D5E13" w:rsidRDefault="00F20DCA" w:rsidP="00A41249">
      <w:pPr>
        <w:pStyle w:val="PargrafodaLista"/>
        <w:tabs>
          <w:tab w:val="left" w:pos="567"/>
          <w:tab w:val="left" w:pos="895"/>
        </w:tabs>
        <w:spacing w:before="120" w:after="120" w:line="360" w:lineRule="auto"/>
        <w:ind w:left="0" w:right="233"/>
        <w:rPr>
          <w:rFonts w:ascii="Arial" w:hAnsi="Arial" w:cs="Arial"/>
        </w:rPr>
      </w:pPr>
      <w:r w:rsidRPr="00D71171">
        <w:rPr>
          <w:rFonts w:ascii="Arial" w:hAnsi="Arial" w:cs="Arial"/>
        </w:rPr>
        <w:t>1</w:t>
      </w:r>
      <w:r w:rsidR="00A41249">
        <w:rPr>
          <w:rFonts w:ascii="Arial" w:hAnsi="Arial" w:cs="Arial"/>
        </w:rPr>
        <w:t>7</w:t>
      </w:r>
      <w:r w:rsidRPr="00D71171">
        <w:rPr>
          <w:rFonts w:ascii="Arial" w:hAnsi="Arial" w:cs="Arial"/>
        </w:rPr>
        <w:t>.2.</w:t>
      </w:r>
      <w:r w:rsidR="00680BD2">
        <w:rPr>
          <w:rFonts w:ascii="Arial" w:hAnsi="Arial" w:cs="Arial"/>
        </w:rPr>
        <w:t>3.1</w:t>
      </w:r>
      <w:r w:rsidRPr="00D71171">
        <w:rPr>
          <w:rFonts w:ascii="Arial" w:hAnsi="Arial" w:cs="Arial"/>
        </w:rPr>
        <w:t>. Em caso de inexecução parcial, a multa compensatória, no mesmo percentual do sub item acima, será aplicada de forma proporcional à obrigação inadimplida;</w:t>
      </w:r>
    </w:p>
    <w:p w14:paraId="26AA6D69" w14:textId="77777777" w:rsidR="003D5E13" w:rsidRDefault="00F20DCA" w:rsidP="00EE0913">
      <w:pPr>
        <w:pStyle w:val="PargrafodaLista"/>
        <w:numPr>
          <w:ilvl w:val="2"/>
          <w:numId w:val="18"/>
        </w:numPr>
        <w:tabs>
          <w:tab w:val="left" w:pos="567"/>
          <w:tab w:val="left" w:pos="709"/>
          <w:tab w:val="left" w:pos="895"/>
        </w:tabs>
        <w:spacing w:before="120" w:after="120" w:line="360" w:lineRule="auto"/>
        <w:ind w:left="0" w:right="227" w:firstLine="0"/>
        <w:rPr>
          <w:rFonts w:ascii="Arial" w:hAnsi="Arial" w:cs="Arial"/>
        </w:rPr>
      </w:pPr>
      <w:r w:rsidRPr="003D5E13">
        <w:rPr>
          <w:rFonts w:ascii="Arial" w:hAnsi="Arial" w:cs="Arial"/>
          <w:b/>
        </w:rPr>
        <w:t>Suspensão de licitar e impedimento de contratar</w:t>
      </w:r>
      <w:r w:rsidRPr="003D5E13">
        <w:rPr>
          <w:rFonts w:ascii="Arial" w:hAnsi="Arial" w:cs="Arial"/>
        </w:rPr>
        <w:t xml:space="preserve"> com o órgão, entidade ou unidade administrativa pela qual a Administração Pública opera e atua concretamente, pelo prazo de até dois anos;</w:t>
      </w:r>
    </w:p>
    <w:p w14:paraId="7334252A" w14:textId="77777777" w:rsidR="003D5E13" w:rsidRPr="003D5E13" w:rsidRDefault="00F20DCA" w:rsidP="00EE0913">
      <w:pPr>
        <w:pStyle w:val="PargrafodaLista"/>
        <w:numPr>
          <w:ilvl w:val="2"/>
          <w:numId w:val="18"/>
        </w:numPr>
        <w:tabs>
          <w:tab w:val="left" w:pos="567"/>
          <w:tab w:val="left" w:pos="895"/>
        </w:tabs>
        <w:spacing w:before="120" w:after="120" w:line="360" w:lineRule="auto"/>
        <w:ind w:left="0" w:right="227" w:firstLine="0"/>
        <w:rPr>
          <w:rFonts w:ascii="Arial" w:hAnsi="Arial" w:cs="Arial"/>
        </w:rPr>
      </w:pPr>
      <w:r w:rsidRPr="003D5E13">
        <w:rPr>
          <w:rFonts w:ascii="Arial" w:hAnsi="Arial" w:cs="Arial"/>
          <w:b/>
        </w:rPr>
        <w:t>Declaração de inidoneidade para licitar ou contratar</w:t>
      </w:r>
      <w:r w:rsidRPr="003D5E13">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w:t>
      </w:r>
      <w:r w:rsidR="006E18C7" w:rsidRPr="003D5E13">
        <w:rPr>
          <w:rFonts w:ascii="Arial" w:hAnsi="Arial" w:cs="Arial"/>
        </w:rPr>
        <w:t xml:space="preserve"> ressarcir a Contratante</w:t>
      </w:r>
      <w:r w:rsidRPr="003D5E13">
        <w:rPr>
          <w:rFonts w:ascii="Arial" w:hAnsi="Arial" w:cs="Arial"/>
        </w:rPr>
        <w:t xml:space="preserve"> pelos prejuízos causados;</w:t>
      </w:r>
    </w:p>
    <w:p w14:paraId="3282BC29" w14:textId="77777777" w:rsidR="003D5E13" w:rsidRDefault="00F20DCA"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3D5E13">
        <w:rPr>
          <w:rFonts w:ascii="Arial" w:hAnsi="Arial" w:cs="Arial"/>
        </w:rPr>
        <w:t>As sanções previstas nos subitens 1</w:t>
      </w:r>
      <w:r w:rsidR="00F40C02">
        <w:rPr>
          <w:rFonts w:ascii="Arial" w:hAnsi="Arial" w:cs="Arial"/>
        </w:rPr>
        <w:t>7</w:t>
      </w:r>
      <w:r w:rsidRPr="003D5E13">
        <w:rPr>
          <w:rFonts w:ascii="Arial" w:hAnsi="Arial" w:cs="Arial"/>
        </w:rPr>
        <w:t>.2.1</w:t>
      </w:r>
      <w:r w:rsidR="003D5E13">
        <w:rPr>
          <w:rFonts w:ascii="Arial" w:hAnsi="Arial" w:cs="Arial"/>
        </w:rPr>
        <w:t>.</w:t>
      </w:r>
      <w:r w:rsidRPr="003D5E13">
        <w:rPr>
          <w:rFonts w:ascii="Arial" w:hAnsi="Arial" w:cs="Arial"/>
        </w:rPr>
        <w:t>, 1</w:t>
      </w:r>
      <w:r w:rsidR="00F40C02">
        <w:rPr>
          <w:rFonts w:ascii="Arial" w:hAnsi="Arial" w:cs="Arial"/>
        </w:rPr>
        <w:t>7</w:t>
      </w:r>
      <w:r w:rsidRPr="003D5E13">
        <w:rPr>
          <w:rFonts w:ascii="Arial" w:hAnsi="Arial" w:cs="Arial"/>
        </w:rPr>
        <w:t>.</w:t>
      </w:r>
      <w:r w:rsidR="003D5E13">
        <w:rPr>
          <w:rFonts w:ascii="Arial" w:hAnsi="Arial" w:cs="Arial"/>
        </w:rPr>
        <w:t>2.</w:t>
      </w:r>
      <w:r w:rsidR="004720A9">
        <w:rPr>
          <w:rFonts w:ascii="Arial" w:hAnsi="Arial" w:cs="Arial"/>
        </w:rPr>
        <w:t>4</w:t>
      </w:r>
      <w:r w:rsidR="003D5E13">
        <w:rPr>
          <w:rFonts w:ascii="Arial" w:hAnsi="Arial" w:cs="Arial"/>
        </w:rPr>
        <w:t>.</w:t>
      </w:r>
      <w:r w:rsidR="006E18C7" w:rsidRPr="003D5E13">
        <w:rPr>
          <w:rFonts w:ascii="Arial" w:hAnsi="Arial" w:cs="Arial"/>
        </w:rPr>
        <w:t>,</w:t>
      </w:r>
      <w:r w:rsidR="004720A9">
        <w:rPr>
          <w:rFonts w:ascii="Arial" w:hAnsi="Arial" w:cs="Arial"/>
        </w:rPr>
        <w:t xml:space="preserve"> 1</w:t>
      </w:r>
      <w:r w:rsidR="00F40C02">
        <w:rPr>
          <w:rFonts w:ascii="Arial" w:hAnsi="Arial" w:cs="Arial"/>
        </w:rPr>
        <w:t>7</w:t>
      </w:r>
      <w:r w:rsidR="004720A9">
        <w:rPr>
          <w:rFonts w:ascii="Arial" w:hAnsi="Arial" w:cs="Arial"/>
        </w:rPr>
        <w:t>.2.5.</w:t>
      </w:r>
      <w:r w:rsidR="006E18C7" w:rsidRPr="003D5E13">
        <w:rPr>
          <w:rFonts w:ascii="Arial" w:hAnsi="Arial" w:cs="Arial"/>
        </w:rPr>
        <w:t>,</w:t>
      </w:r>
      <w:r w:rsidRPr="003D5E13">
        <w:rPr>
          <w:rFonts w:ascii="Arial" w:hAnsi="Arial" w:cs="Arial"/>
        </w:rPr>
        <w:t xml:space="preserve">  poderão ser aplicadas ao CONTRATAD</w:t>
      </w:r>
      <w:r w:rsidR="00C56CCD" w:rsidRPr="003D5E13">
        <w:rPr>
          <w:rFonts w:ascii="Arial" w:hAnsi="Arial" w:cs="Arial"/>
        </w:rPr>
        <w:t>O</w:t>
      </w:r>
      <w:r w:rsidR="004720A9">
        <w:rPr>
          <w:rFonts w:ascii="Arial" w:hAnsi="Arial" w:cs="Arial"/>
        </w:rPr>
        <w:t>/FORNECEDOR REGISTRADO</w:t>
      </w:r>
      <w:r w:rsidRPr="003D5E13">
        <w:rPr>
          <w:rFonts w:ascii="Arial" w:hAnsi="Arial" w:cs="Arial"/>
        </w:rPr>
        <w:t xml:space="preserve"> juntamente com as de multa, descontando-a dos pagamentos a serem efetuados.</w:t>
      </w:r>
    </w:p>
    <w:p w14:paraId="5C794D21" w14:textId="77777777" w:rsidR="002A0960" w:rsidRPr="003D5E13" w:rsidRDefault="00F20DCA"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3D5E13">
        <w:rPr>
          <w:rFonts w:ascii="Arial" w:hAnsi="Arial" w:cs="Arial"/>
        </w:rPr>
        <w:t>Também ficam sujeitas às penalidades do art. 87, III e IV da Lei nº 8.666, de 1993, as empresas ou profissionais que:</w:t>
      </w:r>
    </w:p>
    <w:p w14:paraId="3490DBD5" w14:textId="77777777" w:rsidR="004720A9" w:rsidRDefault="00F20DCA" w:rsidP="00EE0913">
      <w:pPr>
        <w:pStyle w:val="PargrafodaLista"/>
        <w:numPr>
          <w:ilvl w:val="2"/>
          <w:numId w:val="18"/>
        </w:numPr>
        <w:spacing w:before="120" w:after="120" w:line="360" w:lineRule="auto"/>
        <w:ind w:left="0" w:right="227" w:firstLine="0"/>
        <w:rPr>
          <w:rFonts w:ascii="Arial" w:hAnsi="Arial" w:cs="Arial"/>
        </w:rPr>
      </w:pPr>
      <w:r w:rsidRPr="004720A9">
        <w:rPr>
          <w:rFonts w:ascii="Arial" w:hAnsi="Arial" w:cs="Arial"/>
        </w:rPr>
        <w:t>Tenham sofrido condenação definitiva por praticar, por meio dolosos, fraude fiscal no recolhimento de quaisquer tributos;</w:t>
      </w:r>
    </w:p>
    <w:p w14:paraId="344E42FC" w14:textId="77777777" w:rsidR="004720A9" w:rsidRDefault="00F20DCA" w:rsidP="00EE0913">
      <w:pPr>
        <w:pStyle w:val="PargrafodaLista"/>
        <w:numPr>
          <w:ilvl w:val="2"/>
          <w:numId w:val="18"/>
        </w:numPr>
        <w:spacing w:before="120" w:after="120" w:line="360" w:lineRule="auto"/>
        <w:ind w:left="0" w:right="227" w:firstLine="0"/>
        <w:rPr>
          <w:rFonts w:ascii="Arial" w:hAnsi="Arial" w:cs="Arial"/>
        </w:rPr>
      </w:pPr>
      <w:r w:rsidRPr="004720A9">
        <w:rPr>
          <w:rFonts w:ascii="Arial" w:hAnsi="Arial" w:cs="Arial"/>
        </w:rPr>
        <w:t>Tenham praticado atos ilícitos visando a frustrar os objetivos da licitação;e</w:t>
      </w:r>
    </w:p>
    <w:p w14:paraId="396C97C3" w14:textId="77777777" w:rsidR="002A0960" w:rsidRPr="004720A9" w:rsidRDefault="00F20DCA" w:rsidP="00EE0913">
      <w:pPr>
        <w:pStyle w:val="PargrafodaLista"/>
        <w:numPr>
          <w:ilvl w:val="2"/>
          <w:numId w:val="18"/>
        </w:numPr>
        <w:spacing w:before="120" w:after="120" w:line="360" w:lineRule="auto"/>
        <w:ind w:left="0" w:right="227" w:firstLine="0"/>
        <w:rPr>
          <w:rFonts w:ascii="Arial" w:hAnsi="Arial" w:cs="Arial"/>
        </w:rPr>
      </w:pPr>
      <w:r w:rsidRPr="004720A9">
        <w:rPr>
          <w:rFonts w:ascii="Arial" w:hAnsi="Arial" w:cs="Arial"/>
        </w:rPr>
        <w:t>Demonstrem não possuir idoneidade para contratar com a Administração em virtude de atos ilícitos praticados.</w:t>
      </w:r>
    </w:p>
    <w:p w14:paraId="1606E1FE" w14:textId="77777777" w:rsidR="004720A9" w:rsidRDefault="004720A9"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 aplicação de qualquer das penalidades previstas realizar-se-á em processo administrativo que assegurará o contraditório e a ampla defesa à Contratada/Fornecedora Registrada, observando-se o procedimento previsto na Lei nº8.666de1993</w:t>
      </w:r>
      <w:r w:rsidR="00F20DCA" w:rsidRPr="004720A9">
        <w:rPr>
          <w:rFonts w:ascii="Arial" w:hAnsi="Arial" w:cs="Arial"/>
        </w:rPr>
        <w:t>.</w:t>
      </w:r>
    </w:p>
    <w:p w14:paraId="2118920F" w14:textId="77777777" w:rsidR="004720A9" w:rsidRDefault="004720A9"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 xml:space="preserve">Caso a Contratante/Órgão Gerenciador determine, a multa deverá ser recolhida no prazo máximo de </w:t>
      </w:r>
      <w:r w:rsidRPr="004720A9">
        <w:rPr>
          <w:rFonts w:ascii="Arial" w:hAnsi="Arial" w:cs="Arial"/>
          <w:b/>
        </w:rPr>
        <w:t>30 dias corridos</w:t>
      </w:r>
      <w:r w:rsidRPr="004720A9">
        <w:rPr>
          <w:rFonts w:ascii="Arial" w:hAnsi="Arial" w:cs="Arial"/>
        </w:rPr>
        <w:t>, a contar da data do recebimento da comunicação enviada pela autoridade competente</w:t>
      </w:r>
      <w:r w:rsidR="00F20DCA" w:rsidRPr="004720A9">
        <w:rPr>
          <w:rFonts w:ascii="Arial" w:hAnsi="Arial" w:cs="Arial"/>
        </w:rPr>
        <w:t>.</w:t>
      </w:r>
    </w:p>
    <w:p w14:paraId="46A8198C" w14:textId="77777777" w:rsidR="004720A9" w:rsidRDefault="00F20DCA"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39E8F05E" w14:textId="77777777" w:rsidR="002A0960" w:rsidRPr="004720A9" w:rsidRDefault="00F20DCA"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lastRenderedPageBreak/>
        <w:t>As penalidades serão obrigatoriamente registradas no Tribunal de Contas do Estado do Rio de Janeiro.</w:t>
      </w:r>
    </w:p>
    <w:p w14:paraId="385A1E31" w14:textId="77777777" w:rsidR="004720A9" w:rsidRPr="008160E7" w:rsidRDefault="004720A9" w:rsidP="00EE0913">
      <w:pPr>
        <w:pStyle w:val="PargrafodaLista"/>
        <w:numPr>
          <w:ilvl w:val="0"/>
          <w:numId w:val="18"/>
        </w:numPr>
        <w:tabs>
          <w:tab w:val="left" w:pos="-567"/>
        </w:tabs>
        <w:spacing w:before="118" w:line="360" w:lineRule="auto"/>
        <w:ind w:left="-567" w:right="183" w:firstLine="0"/>
        <w:rPr>
          <w:rFonts w:ascii="Arial" w:hAnsi="Arial" w:cs="Arial"/>
        </w:rPr>
      </w:pPr>
      <w:r w:rsidRPr="008160E7">
        <w:rPr>
          <w:rFonts w:ascii="Arial" w:hAnsi="Arial" w:cs="Arial"/>
          <w:b/>
        </w:rPr>
        <w:t>DA RE</w:t>
      </w:r>
      <w:r w:rsidR="00F06795">
        <w:rPr>
          <w:rFonts w:ascii="Arial" w:hAnsi="Arial" w:cs="Arial"/>
          <w:b/>
        </w:rPr>
        <w:t>S</w:t>
      </w:r>
      <w:r w:rsidRPr="008160E7">
        <w:rPr>
          <w:rFonts w:ascii="Arial" w:hAnsi="Arial" w:cs="Arial"/>
          <w:b/>
        </w:rPr>
        <w:t>CISÃO DO CONTRATO/ATA DE REGISTRO DE PREÇO</w:t>
      </w:r>
    </w:p>
    <w:p w14:paraId="744501AF" w14:textId="77777777" w:rsidR="004720A9" w:rsidRDefault="004720A9"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O contrato/ata poderá ser rescindido, a critério da Secretaria contratante/Órgão Gerenciador, decorridos 10 (dez) dias após o prazo</w:t>
      </w:r>
      <w:r w:rsidR="00A41249">
        <w:rPr>
          <w:rFonts w:ascii="Arial" w:hAnsi="Arial" w:cs="Arial"/>
        </w:rPr>
        <w:t xml:space="preserve"> de entrega,</w:t>
      </w:r>
      <w:r w:rsidRPr="004720A9">
        <w:rPr>
          <w:rFonts w:ascii="Arial" w:hAnsi="Arial" w:cs="Arial"/>
        </w:rPr>
        <w:t>caso a contratada/fornecedora registrada não comprove já ter enviado os produtos via transportadora ou correios, e/ou não apresente justificativa</w:t>
      </w:r>
      <w:r w:rsidR="00A41249">
        <w:rPr>
          <w:rFonts w:ascii="Arial" w:hAnsi="Arial" w:cs="Arial"/>
        </w:rPr>
        <w:t>s</w:t>
      </w:r>
      <w:r w:rsidRPr="004720A9">
        <w:rPr>
          <w:rFonts w:ascii="Arial" w:hAnsi="Arial" w:cs="Arial"/>
        </w:rPr>
        <w:t xml:space="preserve"> aceitáveis</w:t>
      </w:r>
      <w:r w:rsidR="00BF71E7">
        <w:rPr>
          <w:rFonts w:ascii="Arial" w:hAnsi="Arial" w:cs="Arial"/>
        </w:rPr>
        <w:t xml:space="preserve"> para a demora no cumprimento da ordem de fornecimento</w:t>
      </w:r>
      <w:r w:rsidR="00E75E46" w:rsidRPr="004720A9">
        <w:rPr>
          <w:rFonts w:ascii="Arial" w:hAnsi="Arial" w:cs="Arial"/>
        </w:rPr>
        <w:t>.</w:t>
      </w:r>
    </w:p>
    <w:p w14:paraId="165E8625" w14:textId="77777777" w:rsidR="004720A9" w:rsidRDefault="004720A9"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A decisão de rescindir o contrato/ata de registr</w:t>
      </w:r>
      <w:r w:rsidR="004771E9">
        <w:rPr>
          <w:rFonts w:ascii="Arial" w:hAnsi="Arial" w:cs="Arial"/>
        </w:rPr>
        <w:t>o de preço caberá à Secretaria C</w:t>
      </w:r>
      <w:r w:rsidRPr="004720A9">
        <w:rPr>
          <w:rFonts w:ascii="Arial" w:hAnsi="Arial" w:cs="Arial"/>
        </w:rPr>
        <w:t>ontratante/Órgão Gerenciador, após prévia consulta ao setor solicitante do material, e desde que se vislumbre</w:t>
      </w:r>
      <w:r w:rsidR="00A41249">
        <w:rPr>
          <w:rFonts w:ascii="Arial" w:hAnsi="Arial" w:cs="Arial"/>
        </w:rPr>
        <w:t>m possibilidades de prejuízos à Administração Municipal.</w:t>
      </w:r>
    </w:p>
    <w:p w14:paraId="434CFEC0" w14:textId="77777777" w:rsidR="007005E9" w:rsidRDefault="004720A9"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Nos casos em que se justifique a rescisão contratual a contratada/fornecedora registrada ficará sujeita às penalidades previstas</w:t>
      </w:r>
      <w:r w:rsidR="00A41249">
        <w:rPr>
          <w:rFonts w:ascii="Arial" w:hAnsi="Arial" w:cs="Arial"/>
        </w:rPr>
        <w:t xml:space="preserve"> no item 17 d</w:t>
      </w:r>
      <w:r w:rsidRPr="004720A9">
        <w:rPr>
          <w:rFonts w:ascii="Arial" w:hAnsi="Arial" w:cs="Arial"/>
        </w:rPr>
        <w:t>esteTermo de Referência</w:t>
      </w:r>
      <w:r w:rsidR="002E2372" w:rsidRPr="004720A9">
        <w:rPr>
          <w:rFonts w:ascii="Arial" w:hAnsi="Arial" w:cs="Arial"/>
        </w:rPr>
        <w:t>.</w:t>
      </w:r>
    </w:p>
    <w:p w14:paraId="7BD5E643" w14:textId="77777777" w:rsidR="004720A9" w:rsidRPr="004720A9" w:rsidRDefault="004720A9" w:rsidP="00EE0913">
      <w:pPr>
        <w:pStyle w:val="PargrafodaLista"/>
        <w:numPr>
          <w:ilvl w:val="0"/>
          <w:numId w:val="18"/>
        </w:numPr>
        <w:tabs>
          <w:tab w:val="left" w:pos="-567"/>
        </w:tabs>
        <w:spacing w:before="120" w:after="120" w:line="360" w:lineRule="auto"/>
        <w:ind w:left="-567" w:right="227" w:firstLine="0"/>
        <w:rPr>
          <w:rFonts w:ascii="Arial" w:hAnsi="Arial" w:cs="Arial"/>
        </w:rPr>
      </w:pPr>
      <w:r w:rsidRPr="004720A9">
        <w:rPr>
          <w:rFonts w:ascii="Arial" w:hAnsi="Arial" w:cs="Arial"/>
          <w:b/>
        </w:rPr>
        <w:t>DOS CRITÉRIOS DE SELEÇÃO DO FORNECEDOR</w:t>
      </w:r>
    </w:p>
    <w:p w14:paraId="57EF825D" w14:textId="77777777" w:rsidR="004720A9" w:rsidRPr="004720A9" w:rsidRDefault="004720A9" w:rsidP="00EE0913">
      <w:pPr>
        <w:pStyle w:val="Ttulo11"/>
        <w:numPr>
          <w:ilvl w:val="1"/>
          <w:numId w:val="18"/>
        </w:numPr>
        <w:tabs>
          <w:tab w:val="left" w:pos="-284"/>
        </w:tabs>
        <w:spacing w:before="120" w:after="120" w:line="360" w:lineRule="auto"/>
        <w:ind w:left="-567" w:right="227" w:firstLine="0"/>
        <w:rPr>
          <w:rFonts w:ascii="Arial" w:hAnsi="Arial" w:cs="Arial"/>
          <w:b w:val="0"/>
          <w:sz w:val="22"/>
          <w:szCs w:val="22"/>
        </w:rPr>
      </w:pPr>
      <w:r w:rsidRPr="004720A9">
        <w:rPr>
          <w:rFonts w:ascii="Arial" w:hAnsi="Arial" w:cs="Arial"/>
          <w:b w:val="0"/>
          <w:sz w:val="22"/>
          <w:szCs w:val="22"/>
        </w:rPr>
        <w:t>Para fins de comprovação de qualificação técnica, deverá(ão) ser apresentado(s) o(s) seguinte(s) documento(s):</w:t>
      </w:r>
    </w:p>
    <w:p w14:paraId="1A690487" w14:textId="77777777" w:rsidR="004720A9" w:rsidRPr="00F40C02" w:rsidRDefault="00A4590A" w:rsidP="00EE0913">
      <w:pPr>
        <w:pStyle w:val="Ttulo11"/>
        <w:numPr>
          <w:ilvl w:val="2"/>
          <w:numId w:val="18"/>
        </w:numPr>
        <w:tabs>
          <w:tab w:val="left" w:pos="0"/>
        </w:tabs>
        <w:spacing w:before="120" w:after="120" w:line="360" w:lineRule="auto"/>
        <w:ind w:left="0" w:right="227" w:firstLine="0"/>
        <w:jc w:val="both"/>
        <w:rPr>
          <w:rFonts w:ascii="Arial" w:hAnsi="Arial" w:cs="Arial"/>
          <w:b w:val="0"/>
          <w:sz w:val="22"/>
          <w:szCs w:val="22"/>
        </w:rPr>
      </w:pPr>
      <w:r w:rsidRPr="00F40C02">
        <w:rPr>
          <w:rFonts w:ascii="Arial" w:hAnsi="Arial" w:cs="Arial"/>
          <w:b w:val="0"/>
          <w:sz w:val="22"/>
          <w:szCs w:val="22"/>
        </w:rPr>
        <w:t xml:space="preserve">Atestado expedido por pessoa jurídica de direito público ou privado, comprovando que a licitante já </w:t>
      </w:r>
      <w:r w:rsidR="00F40C02" w:rsidRPr="00F40C02">
        <w:rPr>
          <w:rFonts w:ascii="Arial" w:hAnsi="Arial" w:cs="Arial"/>
          <w:b w:val="0"/>
          <w:sz w:val="22"/>
          <w:szCs w:val="22"/>
        </w:rPr>
        <w:t xml:space="preserve">forneceu itens de natureza igual ou equivelente e em quantidades similares às previstas neste Termo e </w:t>
      </w:r>
      <w:r w:rsidRPr="00F40C02">
        <w:rPr>
          <w:rFonts w:ascii="Arial" w:hAnsi="Arial" w:cs="Arial"/>
          <w:b w:val="0"/>
          <w:sz w:val="22"/>
          <w:szCs w:val="22"/>
        </w:rPr>
        <w:t>e</w:t>
      </w:r>
      <w:r w:rsidR="00F40C02" w:rsidRPr="00F40C02">
        <w:rPr>
          <w:rFonts w:ascii="Arial" w:hAnsi="Arial" w:cs="Arial"/>
          <w:b w:val="0"/>
          <w:sz w:val="22"/>
          <w:szCs w:val="22"/>
        </w:rPr>
        <w:t>m</w:t>
      </w:r>
      <w:r w:rsidRPr="00F40C02">
        <w:rPr>
          <w:rFonts w:ascii="Arial" w:hAnsi="Arial" w:cs="Arial"/>
          <w:b w:val="0"/>
          <w:sz w:val="22"/>
          <w:szCs w:val="22"/>
        </w:rPr>
        <w:t xml:space="preserve"> condições compatíveis com as </w:t>
      </w:r>
      <w:r w:rsidR="00F40C02" w:rsidRPr="00F40C02">
        <w:rPr>
          <w:rFonts w:ascii="Arial" w:hAnsi="Arial" w:cs="Arial"/>
          <w:b w:val="0"/>
          <w:sz w:val="22"/>
          <w:szCs w:val="22"/>
        </w:rPr>
        <w:t xml:space="preserve">aqui </w:t>
      </w:r>
      <w:r w:rsidR="00F40C02">
        <w:rPr>
          <w:rFonts w:ascii="Arial" w:hAnsi="Arial" w:cs="Arial"/>
          <w:b w:val="0"/>
          <w:sz w:val="22"/>
          <w:szCs w:val="22"/>
        </w:rPr>
        <w:t>descritas.</w:t>
      </w:r>
    </w:p>
    <w:p w14:paraId="49DF613F" w14:textId="77777777" w:rsidR="00D65887" w:rsidRDefault="00A4590A" w:rsidP="00D65887">
      <w:pPr>
        <w:pStyle w:val="Ttulo11"/>
        <w:numPr>
          <w:ilvl w:val="2"/>
          <w:numId w:val="18"/>
        </w:numPr>
        <w:spacing w:before="120" w:after="120" w:line="360" w:lineRule="auto"/>
        <w:ind w:left="0" w:firstLine="0"/>
        <w:jc w:val="both"/>
        <w:rPr>
          <w:rFonts w:ascii="Arial" w:hAnsi="Arial" w:cs="Arial"/>
          <w:b w:val="0"/>
          <w:sz w:val="22"/>
          <w:szCs w:val="22"/>
        </w:rPr>
      </w:pPr>
      <w:r w:rsidRPr="00F40C02">
        <w:rPr>
          <w:rFonts w:ascii="Arial" w:hAnsi="Arial" w:cs="Arial"/>
          <w:b w:val="0"/>
          <w:sz w:val="22"/>
          <w:szCs w:val="22"/>
        </w:rPr>
        <w:t>Os atestados fornecidos por pessoa Jurídica de direito público deverão ser emitidos em papel timbrado e com a indicação de cargo e matrícula do signatário. Atestados emitidos por pessoa jurídica de direito privado deverão estar acompanhado de documento que comprove a aptidão do signatário para responder pela empresa.</w:t>
      </w:r>
    </w:p>
    <w:p w14:paraId="19A27C30" w14:textId="77777777" w:rsidR="00D65887" w:rsidRPr="009B4011" w:rsidRDefault="00D65887" w:rsidP="00D65887">
      <w:pPr>
        <w:pStyle w:val="Ttulo11"/>
        <w:numPr>
          <w:ilvl w:val="1"/>
          <w:numId w:val="18"/>
        </w:numPr>
        <w:spacing w:before="120" w:after="120" w:line="360" w:lineRule="auto"/>
        <w:ind w:left="-567" w:firstLine="0"/>
        <w:jc w:val="both"/>
        <w:rPr>
          <w:rFonts w:ascii="Arial" w:hAnsi="Arial" w:cs="Arial"/>
          <w:b w:val="0"/>
          <w:sz w:val="22"/>
          <w:szCs w:val="22"/>
        </w:rPr>
      </w:pPr>
      <w:r w:rsidRPr="009B4011">
        <w:rPr>
          <w:rFonts w:ascii="Arial" w:hAnsi="Arial" w:cs="Arial"/>
          <w:b w:val="0"/>
          <w:sz w:val="22"/>
          <w:szCs w:val="22"/>
        </w:rPr>
        <w:t>Apresentação do certificado de aprovação do local de armazenamento dos produtos pela Vigilância Sanitária Municipal, válido e com cópia idêntica à original, para fins de juntada aos autos do processo.</w:t>
      </w:r>
    </w:p>
    <w:p w14:paraId="09831029" w14:textId="77777777" w:rsidR="00A4590A" w:rsidRDefault="00A4590A"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exigências de habilitação jurídica e de regularidade fiscal e trabalhista são as usuais para a generalidade do objeto, conforme será disciplinado no edital;</w:t>
      </w:r>
    </w:p>
    <w:p w14:paraId="040FBCC1" w14:textId="77777777" w:rsidR="00A4590A" w:rsidRDefault="00A4590A"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Os critérios de qualificação econômico-financeira a serem atendidos pelo Contratado/Fornecedor Registrado estarão previstos em edital</w:t>
      </w:r>
      <w:r>
        <w:rPr>
          <w:rFonts w:ascii="Arial" w:hAnsi="Arial" w:cs="Arial"/>
          <w:b w:val="0"/>
          <w:sz w:val="22"/>
          <w:szCs w:val="22"/>
        </w:rPr>
        <w:t>;</w:t>
      </w:r>
    </w:p>
    <w:p w14:paraId="6AC8F301" w14:textId="77777777" w:rsidR="00A4590A" w:rsidRDefault="00A4590A"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regras de desempate entre propostas serão as discriminadas no edital</w:t>
      </w:r>
      <w:r>
        <w:rPr>
          <w:rFonts w:ascii="Arial" w:hAnsi="Arial" w:cs="Arial"/>
          <w:b w:val="0"/>
          <w:sz w:val="22"/>
          <w:szCs w:val="22"/>
        </w:rPr>
        <w:t>.</w:t>
      </w:r>
    </w:p>
    <w:p w14:paraId="3A1F64BA" w14:textId="77777777" w:rsidR="002A0960" w:rsidRPr="00A4590A" w:rsidRDefault="00F20DCA" w:rsidP="00EE0913">
      <w:pPr>
        <w:pStyle w:val="Ttulo11"/>
        <w:numPr>
          <w:ilvl w:val="0"/>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sz w:val="22"/>
          <w:szCs w:val="22"/>
        </w:rPr>
        <w:t>DOS RECURSOS ORÇAMENTÁRIOS</w:t>
      </w:r>
    </w:p>
    <w:p w14:paraId="6167F4AE" w14:textId="77777777" w:rsidR="002A0960" w:rsidRPr="00D71171" w:rsidRDefault="00F20DCA" w:rsidP="00EE0913">
      <w:pPr>
        <w:pStyle w:val="Ttulo11"/>
        <w:numPr>
          <w:ilvl w:val="1"/>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b w:val="0"/>
          <w:bCs w:val="0"/>
          <w:sz w:val="22"/>
          <w:szCs w:val="22"/>
        </w:rPr>
        <w:t>As despesas decorrentes da contratação correrão a con</w:t>
      </w:r>
      <w:r w:rsidR="00D95A52">
        <w:rPr>
          <w:rFonts w:ascii="Arial" w:hAnsi="Arial" w:cs="Arial"/>
          <w:b w:val="0"/>
          <w:bCs w:val="0"/>
          <w:sz w:val="22"/>
          <w:szCs w:val="22"/>
        </w:rPr>
        <w:t>ta da seguinte dotação orçamentá</w:t>
      </w:r>
      <w:r w:rsidRPr="00D71171">
        <w:rPr>
          <w:rFonts w:ascii="Arial" w:hAnsi="Arial" w:cs="Arial"/>
          <w:b w:val="0"/>
          <w:bCs w:val="0"/>
          <w:sz w:val="22"/>
          <w:szCs w:val="22"/>
        </w:rPr>
        <w:t xml:space="preserve">ria – Orçamento </w:t>
      </w:r>
      <w:r w:rsidR="00D65887" w:rsidRPr="009B4011">
        <w:rPr>
          <w:rFonts w:ascii="Arial" w:hAnsi="Arial" w:cs="Arial"/>
          <w:b w:val="0"/>
          <w:bCs w:val="0"/>
          <w:sz w:val="22"/>
          <w:szCs w:val="22"/>
        </w:rPr>
        <w:t>2022 da Secretaria Municipal de Desenvolvimento Social.</w:t>
      </w:r>
    </w:p>
    <w:tbl>
      <w:tblPr>
        <w:tblW w:w="9880" w:type="dxa"/>
        <w:tblInd w:w="-570" w:type="dxa"/>
        <w:tblLayout w:type="fixed"/>
        <w:tblCellMar>
          <w:top w:w="55" w:type="dxa"/>
          <w:left w:w="55" w:type="dxa"/>
          <w:bottom w:w="55" w:type="dxa"/>
          <w:right w:w="55" w:type="dxa"/>
        </w:tblCellMar>
        <w:tblLook w:val="04A0" w:firstRow="1" w:lastRow="0" w:firstColumn="1" w:lastColumn="0" w:noHBand="0" w:noVBand="1"/>
      </w:tblPr>
      <w:tblGrid>
        <w:gridCol w:w="2500"/>
        <w:gridCol w:w="7380"/>
      </w:tblGrid>
      <w:tr w:rsidR="002A0960" w:rsidRPr="00D71171" w14:paraId="40DB23D0" w14:textId="77777777" w:rsidTr="002B1B2A">
        <w:tc>
          <w:tcPr>
            <w:tcW w:w="2500" w:type="dxa"/>
            <w:tcBorders>
              <w:top w:val="single" w:sz="2" w:space="0" w:color="000000"/>
              <w:left w:val="single" w:sz="2" w:space="0" w:color="000000"/>
              <w:bottom w:val="single" w:sz="2" w:space="0" w:color="000000"/>
            </w:tcBorders>
          </w:tcPr>
          <w:p w14:paraId="6C22B17E" w14:textId="77777777" w:rsidR="002A0960" w:rsidRPr="00D71171" w:rsidRDefault="00095435" w:rsidP="00C0016E">
            <w:pPr>
              <w:pStyle w:val="Contedodatabela"/>
              <w:spacing w:before="120" w:after="120" w:line="360" w:lineRule="auto"/>
              <w:rPr>
                <w:rFonts w:ascii="Arial" w:hAnsi="Arial" w:cs="Arial"/>
              </w:rPr>
            </w:pPr>
            <w:r>
              <w:rPr>
                <w:rFonts w:ascii="Arial" w:hAnsi="Arial" w:cs="Arial"/>
              </w:rPr>
              <w:lastRenderedPageBreak/>
              <w:t>04.122.0012.2.266</w:t>
            </w:r>
          </w:p>
        </w:tc>
        <w:tc>
          <w:tcPr>
            <w:tcW w:w="7380" w:type="dxa"/>
            <w:tcBorders>
              <w:top w:val="single" w:sz="2" w:space="0" w:color="000000"/>
              <w:left w:val="single" w:sz="2" w:space="0" w:color="000000"/>
              <w:bottom w:val="single" w:sz="2" w:space="0" w:color="000000"/>
              <w:right w:val="single" w:sz="2" w:space="0" w:color="000000"/>
            </w:tcBorders>
          </w:tcPr>
          <w:p w14:paraId="0A001966" w14:textId="77777777" w:rsidR="002A0960" w:rsidRPr="00D71171" w:rsidRDefault="00095435" w:rsidP="00C0016E">
            <w:pPr>
              <w:pStyle w:val="Contedodatabela"/>
              <w:spacing w:before="120" w:after="120" w:line="360" w:lineRule="auto"/>
              <w:rPr>
                <w:rFonts w:ascii="Arial" w:hAnsi="Arial" w:cs="Arial"/>
              </w:rPr>
            </w:pPr>
            <w:r>
              <w:rPr>
                <w:rFonts w:ascii="Arial" w:hAnsi="Arial" w:cs="Arial"/>
              </w:rPr>
              <w:t>PROGRAMA DE TRABALHO</w:t>
            </w:r>
          </w:p>
        </w:tc>
      </w:tr>
      <w:tr w:rsidR="002A0960" w:rsidRPr="00D71171" w14:paraId="37FB44BB" w14:textId="77777777" w:rsidTr="002B1B2A">
        <w:trPr>
          <w:trHeight w:val="255"/>
        </w:trPr>
        <w:tc>
          <w:tcPr>
            <w:tcW w:w="2500" w:type="dxa"/>
            <w:tcBorders>
              <w:top w:val="single" w:sz="2" w:space="0" w:color="000000"/>
              <w:left w:val="single" w:sz="2" w:space="0" w:color="000000"/>
            </w:tcBorders>
          </w:tcPr>
          <w:p w14:paraId="31F9C086" w14:textId="77777777" w:rsidR="002A0960" w:rsidRPr="00D71171" w:rsidRDefault="00D95A52" w:rsidP="00095435">
            <w:pPr>
              <w:pStyle w:val="Contedodatabela"/>
              <w:spacing w:before="120" w:after="120" w:line="360" w:lineRule="auto"/>
              <w:rPr>
                <w:rFonts w:ascii="Arial" w:hAnsi="Arial" w:cs="Arial"/>
              </w:rPr>
            </w:pPr>
            <w:r>
              <w:rPr>
                <w:rFonts w:ascii="Arial" w:hAnsi="Arial" w:cs="Arial"/>
              </w:rPr>
              <w:t>33.90.92.32</w:t>
            </w:r>
          </w:p>
        </w:tc>
        <w:tc>
          <w:tcPr>
            <w:tcW w:w="7380" w:type="dxa"/>
            <w:tcBorders>
              <w:top w:val="single" w:sz="2" w:space="0" w:color="000000"/>
              <w:left w:val="single" w:sz="2" w:space="0" w:color="000000"/>
              <w:right w:val="single" w:sz="2" w:space="0" w:color="000000"/>
            </w:tcBorders>
          </w:tcPr>
          <w:p w14:paraId="555BA5FA" w14:textId="77777777" w:rsidR="002A0960" w:rsidRPr="00D71171" w:rsidRDefault="00095435" w:rsidP="00C0016E">
            <w:pPr>
              <w:pStyle w:val="Contedodatabela"/>
              <w:spacing w:before="120" w:after="120" w:line="360" w:lineRule="auto"/>
              <w:rPr>
                <w:rFonts w:ascii="Arial" w:hAnsi="Arial" w:cs="Arial"/>
              </w:rPr>
            </w:pPr>
            <w:r>
              <w:rPr>
                <w:rFonts w:ascii="Arial" w:hAnsi="Arial" w:cs="Arial"/>
              </w:rPr>
              <w:t>ELEMENTO DE DESPESA</w:t>
            </w:r>
          </w:p>
        </w:tc>
      </w:tr>
      <w:tr w:rsidR="002E2372" w:rsidRPr="00D71171" w14:paraId="4AE56437" w14:textId="77777777" w:rsidTr="002B1B2A">
        <w:tc>
          <w:tcPr>
            <w:tcW w:w="2500" w:type="dxa"/>
            <w:tcBorders>
              <w:left w:val="single" w:sz="2" w:space="0" w:color="000000"/>
              <w:bottom w:val="single" w:sz="4" w:space="0" w:color="auto"/>
            </w:tcBorders>
          </w:tcPr>
          <w:p w14:paraId="3D889CC4" w14:textId="77777777" w:rsidR="002E2372" w:rsidRPr="00D71171" w:rsidRDefault="002E2372" w:rsidP="00C0016E">
            <w:pPr>
              <w:pStyle w:val="Contedodatabela"/>
              <w:spacing w:before="120" w:after="120" w:line="360" w:lineRule="auto"/>
              <w:rPr>
                <w:rFonts w:ascii="Arial" w:hAnsi="Arial" w:cs="Arial"/>
              </w:rPr>
            </w:pPr>
            <w:r>
              <w:rPr>
                <w:rFonts w:ascii="Arial" w:hAnsi="Arial" w:cs="Arial"/>
              </w:rPr>
              <w:t>Fonte de recursos</w:t>
            </w:r>
          </w:p>
        </w:tc>
        <w:tc>
          <w:tcPr>
            <w:tcW w:w="7380" w:type="dxa"/>
            <w:tcBorders>
              <w:left w:val="single" w:sz="2" w:space="0" w:color="000000"/>
              <w:bottom w:val="single" w:sz="4" w:space="0" w:color="auto"/>
              <w:right w:val="single" w:sz="2" w:space="0" w:color="000000"/>
            </w:tcBorders>
          </w:tcPr>
          <w:p w14:paraId="3CF2D515" w14:textId="77777777" w:rsidR="002E2372" w:rsidRPr="00D71171" w:rsidRDefault="00095435" w:rsidP="00C0016E">
            <w:pPr>
              <w:pStyle w:val="Contedodatabela"/>
              <w:spacing w:before="120" w:after="120" w:line="360" w:lineRule="auto"/>
              <w:rPr>
                <w:rFonts w:ascii="Arial" w:hAnsi="Arial" w:cs="Arial"/>
              </w:rPr>
            </w:pPr>
            <w:r>
              <w:rPr>
                <w:rFonts w:ascii="Arial" w:hAnsi="Arial" w:cs="Arial"/>
              </w:rPr>
              <w:t>001</w:t>
            </w:r>
          </w:p>
        </w:tc>
      </w:tr>
    </w:tbl>
    <w:p w14:paraId="5D4266CC" w14:textId="77777777" w:rsidR="002A0960" w:rsidRPr="00D71171" w:rsidRDefault="00F20DCA" w:rsidP="00EE0913">
      <w:pPr>
        <w:pStyle w:val="PargrafodaLista"/>
        <w:widowControl/>
        <w:numPr>
          <w:ilvl w:val="0"/>
          <w:numId w:val="18"/>
        </w:numPr>
        <w:spacing w:before="120" w:after="120" w:line="360" w:lineRule="auto"/>
        <w:ind w:left="-567" w:firstLine="0"/>
        <w:rPr>
          <w:rFonts w:ascii="Arial" w:hAnsi="Arial" w:cs="Arial"/>
        </w:rPr>
      </w:pPr>
      <w:r w:rsidRPr="00D71171">
        <w:rPr>
          <w:rFonts w:ascii="Arial" w:eastAsiaTheme="minorHAnsi" w:hAnsi="Arial" w:cs="Arial"/>
          <w:b/>
          <w:lang w:val="pt-BR"/>
        </w:rPr>
        <w:t>DAS DISPOSIÇÕES GERAIS</w:t>
      </w:r>
    </w:p>
    <w:p w14:paraId="576E91A0" w14:textId="77777777" w:rsidR="00A4590A" w:rsidRPr="00A4590A" w:rsidRDefault="00A4590A" w:rsidP="00EE0913">
      <w:pPr>
        <w:pStyle w:val="PargrafodaLista"/>
        <w:widowControl/>
        <w:numPr>
          <w:ilvl w:val="1"/>
          <w:numId w:val="18"/>
        </w:numPr>
        <w:spacing w:before="120" w:after="120" w:line="360" w:lineRule="auto"/>
        <w:ind w:left="-567" w:firstLine="0"/>
        <w:rPr>
          <w:rFonts w:ascii="Arial" w:hAnsi="Arial" w:cs="Arial"/>
        </w:rPr>
      </w:pPr>
      <w:r w:rsidRPr="00A4590A">
        <w:rPr>
          <w:rFonts w:ascii="Arial" w:hAnsi="Arial" w:cs="Arial"/>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47D58815" w14:textId="77777777" w:rsidR="00A4590A" w:rsidRPr="00A4590A" w:rsidRDefault="00A4590A" w:rsidP="00EE0913">
      <w:pPr>
        <w:pStyle w:val="PargrafodaLista"/>
        <w:widowControl/>
        <w:numPr>
          <w:ilvl w:val="1"/>
          <w:numId w:val="18"/>
        </w:numPr>
        <w:spacing w:before="120" w:after="120" w:line="360" w:lineRule="auto"/>
        <w:ind w:left="-567" w:firstLine="0"/>
        <w:rPr>
          <w:rFonts w:ascii="Arial" w:hAnsi="Arial" w:cs="Arial"/>
        </w:rPr>
      </w:pPr>
      <w:r w:rsidRPr="00A4590A">
        <w:rPr>
          <w:rFonts w:ascii="Arial" w:hAnsi="Arial" w:cs="Arial"/>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5D2691D" w14:textId="77777777" w:rsidR="002A0960" w:rsidRPr="00D71171" w:rsidRDefault="00F20DCA" w:rsidP="00EE0913">
      <w:pPr>
        <w:pStyle w:val="PargrafodaLista"/>
        <w:widowControl/>
        <w:numPr>
          <w:ilvl w:val="1"/>
          <w:numId w:val="18"/>
        </w:numPr>
        <w:spacing w:before="120" w:after="120" w:line="360" w:lineRule="auto"/>
        <w:ind w:left="-567" w:firstLine="0"/>
        <w:rPr>
          <w:rFonts w:ascii="Arial" w:hAnsi="Arial" w:cs="Arial"/>
        </w:rPr>
      </w:pPr>
      <w:r w:rsidRPr="00D71171">
        <w:rPr>
          <w:rFonts w:ascii="Arial" w:eastAsiaTheme="minorHAnsi" w:hAnsi="Arial" w:cs="Arial"/>
          <w:lang w:val="pt-BR"/>
        </w:rPr>
        <w:t xml:space="preserve">O presente Termo de Referência (TR) seguirá devidamente aprovado pela autoridade competente (ordenador de despesas), por meio de despacho, em atenção </w:t>
      </w:r>
      <w:r w:rsidR="002B1B2A" w:rsidRPr="00D71171">
        <w:rPr>
          <w:rFonts w:ascii="Arial" w:eastAsiaTheme="minorHAnsi" w:hAnsi="Arial" w:cs="Arial"/>
          <w:lang w:val="pt-BR"/>
        </w:rPr>
        <w:t>à</w:t>
      </w:r>
      <w:r w:rsidRPr="00D71171">
        <w:rPr>
          <w:rFonts w:ascii="Arial" w:eastAsiaTheme="minorHAnsi" w:hAnsi="Arial" w:cs="Arial"/>
          <w:lang w:val="pt-BR"/>
        </w:rPr>
        <w:t xml:space="preserve"> Resolução Conjunta CGM/PGM/SEMGOV/SEMPLA de 12 de abril de 2021.</w:t>
      </w:r>
    </w:p>
    <w:p w14:paraId="5417756B" w14:textId="77777777" w:rsidR="002A0960" w:rsidRPr="00D71171" w:rsidRDefault="002A0960" w:rsidP="00ED5AC9">
      <w:pPr>
        <w:spacing w:before="120" w:after="120" w:line="360" w:lineRule="auto"/>
        <w:ind w:right="512"/>
        <w:jc w:val="center"/>
        <w:rPr>
          <w:rFonts w:ascii="Arial" w:hAnsi="Arial" w:cs="Arial"/>
          <w:color w:val="000000" w:themeColor="text1"/>
        </w:rPr>
      </w:pPr>
    </w:p>
    <w:p w14:paraId="23007BB0" w14:textId="274D1BBC" w:rsidR="002A0960" w:rsidRDefault="00A4590A" w:rsidP="00ED5AC9">
      <w:pPr>
        <w:spacing w:before="120" w:after="120" w:line="360" w:lineRule="auto"/>
        <w:ind w:right="512"/>
        <w:jc w:val="center"/>
        <w:rPr>
          <w:rFonts w:ascii="Arial" w:hAnsi="Arial" w:cs="Arial"/>
          <w:color w:val="000000" w:themeColor="text1"/>
        </w:rPr>
      </w:pPr>
      <w:r>
        <w:rPr>
          <w:rFonts w:ascii="Arial" w:hAnsi="Arial" w:cs="Arial"/>
          <w:color w:val="000000" w:themeColor="text1"/>
        </w:rPr>
        <w:t xml:space="preserve">Itaboraí, </w:t>
      </w:r>
      <w:r w:rsidR="00DA3E22">
        <w:rPr>
          <w:rFonts w:ascii="Arial" w:hAnsi="Arial" w:cs="Arial"/>
          <w:color w:val="000000" w:themeColor="text1"/>
        </w:rPr>
        <w:t xml:space="preserve">10 </w:t>
      </w:r>
      <w:r w:rsidR="00F20DCA" w:rsidRPr="00D71171">
        <w:rPr>
          <w:rFonts w:ascii="Arial" w:hAnsi="Arial" w:cs="Arial"/>
          <w:color w:val="000000" w:themeColor="text1"/>
        </w:rPr>
        <w:t xml:space="preserve">de </w:t>
      </w:r>
      <w:r w:rsidR="00DA3E22">
        <w:rPr>
          <w:rFonts w:ascii="Arial" w:hAnsi="Arial" w:cs="Arial"/>
          <w:color w:val="000000" w:themeColor="text1"/>
        </w:rPr>
        <w:t xml:space="preserve">fevereiro </w:t>
      </w:r>
      <w:r w:rsidR="00F20DCA" w:rsidRPr="00D71171">
        <w:rPr>
          <w:rFonts w:ascii="Arial" w:hAnsi="Arial" w:cs="Arial"/>
          <w:color w:val="000000" w:themeColor="text1"/>
        </w:rPr>
        <w:t>de 20</w:t>
      </w:r>
      <w:r w:rsidR="00D65887">
        <w:rPr>
          <w:rFonts w:ascii="Arial" w:hAnsi="Arial" w:cs="Arial"/>
          <w:color w:val="000000" w:themeColor="text1"/>
        </w:rPr>
        <w:t>22</w:t>
      </w:r>
      <w:r w:rsidR="00F20DCA" w:rsidRPr="00D71171">
        <w:rPr>
          <w:rFonts w:ascii="Arial" w:hAnsi="Arial" w:cs="Arial"/>
          <w:color w:val="000000" w:themeColor="text1"/>
        </w:rPr>
        <w:t>.</w:t>
      </w:r>
    </w:p>
    <w:p w14:paraId="6495E567" w14:textId="77777777" w:rsidR="009A3CD7" w:rsidRDefault="009A3CD7" w:rsidP="00ED5AC9">
      <w:pPr>
        <w:spacing w:before="120" w:after="120" w:line="360" w:lineRule="auto"/>
        <w:ind w:right="512"/>
        <w:jc w:val="center"/>
        <w:rPr>
          <w:rFonts w:ascii="Arial" w:hAnsi="Arial" w:cs="Arial"/>
          <w:color w:val="000000" w:themeColor="text1"/>
        </w:rPr>
      </w:pPr>
    </w:p>
    <w:p w14:paraId="658E91C8" w14:textId="77777777" w:rsidR="009A3CD7" w:rsidRPr="00D71171" w:rsidRDefault="009A3CD7" w:rsidP="00C0016E">
      <w:pPr>
        <w:spacing w:before="120" w:after="120" w:line="360" w:lineRule="auto"/>
        <w:ind w:right="512"/>
        <w:jc w:val="right"/>
        <w:rPr>
          <w:rFonts w:ascii="Arial" w:hAnsi="Arial" w:cs="Arial"/>
          <w:color w:val="000000" w:themeColor="text1"/>
        </w:rPr>
      </w:pPr>
    </w:p>
    <w:p w14:paraId="297B9F0B" w14:textId="301A5F87" w:rsidR="002A0960" w:rsidRPr="00D71171" w:rsidRDefault="0065578A" w:rsidP="00C0016E">
      <w:pPr>
        <w:spacing w:before="120" w:after="120" w:line="360" w:lineRule="auto"/>
        <w:ind w:right="512"/>
        <w:rPr>
          <w:rFonts w:ascii="Arial" w:hAnsi="Arial" w:cs="Arial"/>
          <w:color w:val="000000" w:themeColor="text1"/>
        </w:rPr>
      </w:pPr>
      <w:r w:rsidRPr="00D71171">
        <w:rPr>
          <w:rFonts w:ascii="Arial" w:hAnsi="Arial" w:cs="Arial"/>
          <w:color w:val="000000" w:themeColor="text1"/>
        </w:rPr>
        <w:t xml:space="preserve">Elaborado em </w:t>
      </w:r>
      <w:r w:rsidR="00DA3E22">
        <w:rPr>
          <w:rFonts w:ascii="Arial" w:hAnsi="Arial" w:cs="Arial"/>
          <w:color w:val="000000" w:themeColor="text1"/>
        </w:rPr>
        <w:t xml:space="preserve"> 10/02/2022</w:t>
      </w:r>
      <w:r w:rsidR="00120DD2">
        <w:rPr>
          <w:rFonts w:ascii="Arial" w:hAnsi="Arial" w:cs="Arial"/>
          <w:color w:val="000000" w:themeColor="text1"/>
        </w:rPr>
        <w:t xml:space="preserve">                             </w:t>
      </w:r>
      <w:r w:rsidR="00DA3E22">
        <w:rPr>
          <w:rFonts w:ascii="Arial" w:hAnsi="Arial" w:cs="Arial"/>
          <w:color w:val="000000" w:themeColor="text1"/>
        </w:rPr>
        <w:t xml:space="preserve"> </w:t>
      </w:r>
      <w:r w:rsidR="00120DD2">
        <w:rPr>
          <w:rFonts w:ascii="Arial" w:hAnsi="Arial" w:cs="Arial"/>
          <w:color w:val="000000" w:themeColor="text1"/>
        </w:rPr>
        <w:t xml:space="preserve">    </w:t>
      </w:r>
      <w:r w:rsidR="00DA3E22">
        <w:rPr>
          <w:rFonts w:ascii="Arial" w:hAnsi="Arial" w:cs="Arial"/>
          <w:color w:val="000000" w:themeColor="text1"/>
        </w:rPr>
        <w:t xml:space="preserve">         </w:t>
      </w:r>
      <w:r w:rsidR="00120DD2">
        <w:rPr>
          <w:rFonts w:ascii="Arial" w:hAnsi="Arial" w:cs="Arial"/>
          <w:color w:val="000000" w:themeColor="text1"/>
        </w:rPr>
        <w:t xml:space="preserve"> </w:t>
      </w:r>
      <w:r w:rsidR="00F20DCA" w:rsidRPr="00D71171">
        <w:rPr>
          <w:rFonts w:ascii="Arial" w:hAnsi="Arial" w:cs="Arial"/>
          <w:color w:val="000000" w:themeColor="text1"/>
        </w:rPr>
        <w:t xml:space="preserve">Aprovado em </w:t>
      </w:r>
      <w:r w:rsidR="00DA3E22">
        <w:rPr>
          <w:rFonts w:ascii="Arial" w:hAnsi="Arial" w:cs="Arial"/>
          <w:color w:val="000000" w:themeColor="text1"/>
        </w:rPr>
        <w:t xml:space="preserve"> 10/02/2022</w:t>
      </w:r>
    </w:p>
    <w:p w14:paraId="0691265E" w14:textId="77777777" w:rsidR="004D4E08" w:rsidRDefault="004D4E08" w:rsidP="00C0016E">
      <w:pPr>
        <w:spacing w:before="120" w:after="120" w:line="360" w:lineRule="auto"/>
        <w:ind w:right="512"/>
        <w:rPr>
          <w:rFonts w:ascii="Arial" w:hAnsi="Arial" w:cs="Arial"/>
          <w:color w:val="000000" w:themeColor="text1"/>
        </w:rPr>
      </w:pPr>
    </w:p>
    <w:p w14:paraId="09798E90" w14:textId="77777777" w:rsidR="002A0960" w:rsidRPr="00D71171" w:rsidRDefault="00F20DCA" w:rsidP="00C0016E">
      <w:pPr>
        <w:spacing w:before="120" w:after="120" w:line="360" w:lineRule="auto"/>
        <w:ind w:right="512"/>
        <w:rPr>
          <w:rFonts w:ascii="Arial" w:hAnsi="Arial" w:cs="Arial"/>
          <w:color w:val="000000" w:themeColor="text1"/>
        </w:rPr>
      </w:pPr>
      <w:r w:rsidRPr="00D71171">
        <w:rPr>
          <w:rFonts w:ascii="Arial" w:hAnsi="Arial" w:cs="Arial"/>
          <w:color w:val="000000" w:themeColor="text1"/>
        </w:rPr>
        <w:t xml:space="preserve">_________________________      </w:t>
      </w:r>
      <w:r w:rsidR="00120DD2">
        <w:rPr>
          <w:rFonts w:ascii="Arial" w:hAnsi="Arial" w:cs="Arial"/>
          <w:color w:val="000000" w:themeColor="text1"/>
        </w:rPr>
        <w:t xml:space="preserve">                            </w:t>
      </w:r>
      <w:r w:rsidRPr="00D71171">
        <w:rPr>
          <w:rFonts w:ascii="Arial" w:hAnsi="Arial" w:cs="Arial"/>
          <w:color w:val="000000" w:themeColor="text1"/>
        </w:rPr>
        <w:t xml:space="preserve"> _________________________</w:t>
      </w:r>
    </w:p>
    <w:p w14:paraId="175ED673" w14:textId="77777777" w:rsidR="002A0960" w:rsidRPr="00D71171" w:rsidRDefault="00F20DCA" w:rsidP="00C0016E">
      <w:pPr>
        <w:spacing w:before="120" w:after="120" w:line="360" w:lineRule="auto"/>
        <w:ind w:right="512"/>
        <w:rPr>
          <w:rFonts w:ascii="Arial" w:hAnsi="Arial" w:cs="Arial"/>
          <w:color w:val="000000" w:themeColor="text1"/>
        </w:rPr>
      </w:pPr>
      <w:r w:rsidRPr="00D71171">
        <w:rPr>
          <w:rFonts w:ascii="Arial" w:hAnsi="Arial" w:cs="Arial"/>
          <w:color w:val="000000" w:themeColor="text1"/>
        </w:rPr>
        <w:t xml:space="preserve">Técnico de Planejamento     </w:t>
      </w:r>
      <w:r w:rsidR="00120DD2">
        <w:rPr>
          <w:rFonts w:ascii="Arial" w:hAnsi="Arial" w:cs="Arial"/>
          <w:color w:val="000000" w:themeColor="text1"/>
        </w:rPr>
        <w:t xml:space="preserve">                                             </w:t>
      </w:r>
      <w:r w:rsidRPr="00D71171">
        <w:rPr>
          <w:rFonts w:ascii="Arial" w:hAnsi="Arial" w:cs="Arial"/>
          <w:color w:val="000000" w:themeColor="text1"/>
        </w:rPr>
        <w:t>Ordenador de D</w:t>
      </w:r>
      <w:r w:rsidR="00F06795">
        <w:rPr>
          <w:rFonts w:ascii="Arial" w:hAnsi="Arial" w:cs="Arial"/>
          <w:color w:val="000000" w:themeColor="text1"/>
        </w:rPr>
        <w:t>e</w:t>
      </w:r>
      <w:r w:rsidRPr="00D71171">
        <w:rPr>
          <w:rFonts w:ascii="Arial" w:hAnsi="Arial" w:cs="Arial"/>
          <w:color w:val="000000" w:themeColor="text1"/>
        </w:rPr>
        <w:t>spesa</w:t>
      </w:r>
    </w:p>
    <w:sectPr w:rsidR="002A0960" w:rsidRPr="00D71171" w:rsidSect="00AF1480">
      <w:headerReference w:type="default" r:id="rId9"/>
      <w:footerReference w:type="default" r:id="rId10"/>
      <w:pgSz w:w="11906" w:h="16838"/>
      <w:pgMar w:top="1418" w:right="940" w:bottom="1134" w:left="1560" w:header="272" w:footer="284" w:gutter="0"/>
      <w:cols w:space="720"/>
      <w:formProt w:val="0"/>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3E2ED" w14:textId="77777777" w:rsidR="0025709C" w:rsidRDefault="0025709C">
      <w:r>
        <w:separator/>
      </w:r>
    </w:p>
  </w:endnote>
  <w:endnote w:type="continuationSeparator" w:id="0">
    <w:p w14:paraId="1E56F34F" w14:textId="77777777" w:rsidR="0025709C" w:rsidRDefault="0025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AFE0B" w14:textId="77777777" w:rsidR="002A0960" w:rsidRDefault="002A0960">
    <w:pPr>
      <w:pStyle w:val="Corpodetexto"/>
      <w:spacing w:before="0" w:line="0" w:lineRule="atLeast"/>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E403C" w14:textId="77777777" w:rsidR="0025709C" w:rsidRDefault="0025709C">
      <w:r>
        <w:separator/>
      </w:r>
    </w:p>
  </w:footnote>
  <w:footnote w:type="continuationSeparator" w:id="0">
    <w:p w14:paraId="1B8309DA" w14:textId="77777777" w:rsidR="0025709C" w:rsidRDefault="00257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91FDF" w14:textId="77777777" w:rsidR="002A0960" w:rsidRDefault="00C1555D">
    <w:pPr>
      <w:pStyle w:val="Corpodetexto"/>
      <w:spacing w:before="0" w:line="0" w:lineRule="atLeast"/>
      <w:ind w:left="0"/>
      <w:jc w:val="left"/>
    </w:pPr>
    <w:r>
      <w:rPr>
        <w:noProof/>
        <w:lang w:val="pt-BR" w:eastAsia="pt-BR"/>
      </w:rPr>
      <mc:AlternateContent>
        <mc:Choice Requires="wps">
          <w:drawing>
            <wp:anchor distT="0" distB="0" distL="114300" distR="114300" simplePos="0" relativeHeight="14" behindDoc="0" locked="0" layoutInCell="0" allowOverlap="1" wp14:anchorId="6DB3DDB7" wp14:editId="284DAEB7">
              <wp:simplePos x="0" y="0"/>
              <wp:positionH relativeFrom="column">
                <wp:posOffset>4635500</wp:posOffset>
              </wp:positionH>
              <wp:positionV relativeFrom="paragraph">
                <wp:posOffset>8255</wp:posOffset>
              </wp:positionV>
              <wp:extent cx="1757045" cy="65151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7045" cy="651510"/>
                      </a:xfrm>
                      <a:prstGeom prst="rect">
                        <a:avLst/>
                      </a:prstGeom>
                      <a:solidFill>
                        <a:srgbClr val="FFFFFF"/>
                      </a:solidFill>
                      <a:ln w="635">
                        <a:solidFill>
                          <a:srgbClr val="000000"/>
                        </a:solidFill>
                      </a:ln>
                    </wps:spPr>
                    <wps:txbx>
                      <w:txbxContent>
                        <w:p w14:paraId="4734786C" w14:textId="77777777" w:rsidR="002A0960" w:rsidRDefault="00F20DCA">
                          <w:pPr>
                            <w:pStyle w:val="Contedodoquadro"/>
                            <w:spacing w:line="360" w:lineRule="auto"/>
                            <w:rPr>
                              <w:sz w:val="16"/>
                              <w:szCs w:val="16"/>
                            </w:rPr>
                          </w:pPr>
                          <w:r>
                            <w:rPr>
                              <w:sz w:val="16"/>
                              <w:szCs w:val="16"/>
                            </w:rPr>
                            <w:t>PMI/RJ</w:t>
                          </w:r>
                        </w:p>
                        <w:p w14:paraId="42FCAE30" w14:textId="77777777" w:rsidR="002A0960" w:rsidRDefault="00684CBA">
                          <w:pPr>
                            <w:pStyle w:val="Contedodoquadro"/>
                            <w:spacing w:line="360" w:lineRule="auto"/>
                            <w:rPr>
                              <w:sz w:val="16"/>
                              <w:szCs w:val="16"/>
                            </w:rPr>
                          </w:pPr>
                          <w:r>
                            <w:rPr>
                              <w:sz w:val="16"/>
                              <w:szCs w:val="16"/>
                            </w:rPr>
                            <w:t xml:space="preserve">Processo nº </w:t>
                          </w:r>
                          <w:r w:rsidR="00780048">
                            <w:rPr>
                              <w:sz w:val="16"/>
                              <w:szCs w:val="16"/>
                            </w:rPr>
                            <w:t>300</w:t>
                          </w:r>
                          <w:r w:rsidR="00F20DCA">
                            <w:rPr>
                              <w:sz w:val="16"/>
                              <w:szCs w:val="16"/>
                            </w:rPr>
                            <w:t>/202</w:t>
                          </w:r>
                          <w:r w:rsidR="00780048">
                            <w:rPr>
                              <w:sz w:val="16"/>
                              <w:szCs w:val="16"/>
                            </w:rPr>
                            <w:t>2</w:t>
                          </w:r>
                          <w:r w:rsidR="00F20DCA">
                            <w:rPr>
                              <w:sz w:val="16"/>
                              <w:szCs w:val="16"/>
                            </w:rPr>
                            <w:br/>
                            <w:t>Rubrica_________ Fls.________</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6DB3DDB7" id="_x0000_t202" coordsize="21600,21600" o:spt="202" path="m,l,21600r21600,l21600,xe">
              <v:stroke joinstyle="miter"/>
              <v:path gradientshapeok="t" o:connecttype="rect"/>
            </v:shapetype>
            <v:shape id="Caixa de Texto 2" o:spid="_x0000_s1026" type="#_x0000_t202" style="position:absolute;margin-left:365pt;margin-top:.65pt;width:138.35pt;height:51.3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" o:allowincell="f" strokeweight=".05pt">
              <v:path arrowok="t"/>
              <v:textbox>
                <w:txbxContent>
                  <w:p w14:paraId="4734786C" w14:textId="77777777" w:rsidR="002A0960" w:rsidRDefault="00F20DCA">
                    <w:pPr>
                      <w:pStyle w:val="Contedodoquadro"/>
                      <w:spacing w:line="360" w:lineRule="auto"/>
                      <w:rPr>
                        <w:sz w:val="16"/>
                        <w:szCs w:val="16"/>
                      </w:rPr>
                    </w:pPr>
                    <w:r>
                      <w:rPr>
                        <w:sz w:val="16"/>
                        <w:szCs w:val="16"/>
                      </w:rPr>
                      <w:t>PMI/RJ</w:t>
                    </w:r>
                  </w:p>
                  <w:p w14:paraId="42FCAE30" w14:textId="77777777" w:rsidR="002A0960" w:rsidRDefault="00684CBA">
                    <w:pPr>
                      <w:pStyle w:val="Contedodoquadro"/>
                      <w:spacing w:line="360" w:lineRule="auto"/>
                      <w:rPr>
                        <w:sz w:val="16"/>
                        <w:szCs w:val="16"/>
                      </w:rPr>
                    </w:pPr>
                    <w:r>
                      <w:rPr>
                        <w:sz w:val="16"/>
                        <w:szCs w:val="16"/>
                      </w:rPr>
                      <w:t xml:space="preserve">Processo nº </w:t>
                    </w:r>
                    <w:r w:rsidR="00780048">
                      <w:rPr>
                        <w:sz w:val="16"/>
                        <w:szCs w:val="16"/>
                      </w:rPr>
                      <w:t>300</w:t>
                    </w:r>
                    <w:r w:rsidR="00F20DCA">
                      <w:rPr>
                        <w:sz w:val="16"/>
                        <w:szCs w:val="16"/>
                      </w:rPr>
                      <w:t>/202</w:t>
                    </w:r>
                    <w:r w:rsidR="00780048">
                      <w:rPr>
                        <w:sz w:val="16"/>
                        <w:szCs w:val="16"/>
                      </w:rPr>
                      <w:t>2</w:t>
                    </w:r>
                    <w:r w:rsidR="00F20DCA">
                      <w:rPr>
                        <w:sz w:val="16"/>
                        <w:szCs w:val="16"/>
                      </w:rPr>
                      <w:br/>
                      <w:t>Rubrica_________ Fls.________</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7048"/>
    <w:multiLevelType w:val="multilevel"/>
    <w:tmpl w:val="73A0350E"/>
    <w:lvl w:ilvl="0">
      <w:start w:val="6"/>
      <w:numFmt w:val="decimal"/>
      <w:lvlText w:val="%1."/>
      <w:lvlJc w:val="left"/>
      <w:pPr>
        <w:tabs>
          <w:tab w:val="num" w:pos="0"/>
        </w:tabs>
        <w:ind w:left="720" w:hanging="360"/>
      </w:pPr>
      <w:rPr>
        <w:rFonts w:hint="default"/>
        <w:b/>
        <w:sz w:val="22"/>
        <w:szCs w:val="22"/>
      </w:rPr>
    </w:lvl>
    <w:lvl w:ilvl="1">
      <w:start w:val="4"/>
      <w:numFmt w:val="decimal"/>
      <w:lvlText w:val="%2.1"/>
      <w:lvlJc w:val="left"/>
      <w:pPr>
        <w:tabs>
          <w:tab w:val="num" w:pos="0"/>
        </w:tabs>
        <w:ind w:left="1146" w:hanging="72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4985D0D"/>
    <w:multiLevelType w:val="multilevel"/>
    <w:tmpl w:val="A2D8D9B6"/>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426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A66FD"/>
    <w:multiLevelType w:val="multilevel"/>
    <w:tmpl w:val="AA16A7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56AC5"/>
    <w:multiLevelType w:val="multilevel"/>
    <w:tmpl w:val="1F3482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4" w15:restartNumberingAfterBreak="0">
    <w:nsid w:val="092045B2"/>
    <w:multiLevelType w:val="multilevel"/>
    <w:tmpl w:val="D0389CBC"/>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5" w15:restartNumberingAfterBreak="0">
    <w:nsid w:val="0B9926FA"/>
    <w:multiLevelType w:val="multilevel"/>
    <w:tmpl w:val="194E3B9E"/>
    <w:lvl w:ilvl="0">
      <w:start w:val="3"/>
      <w:numFmt w:val="decimal"/>
      <w:lvlText w:val="%1."/>
      <w:lvlJc w:val="left"/>
      <w:pPr>
        <w:ind w:left="360" w:hanging="360"/>
      </w:pPr>
      <w:rPr>
        <w:rFonts w:hint="default"/>
        <w:sz w:val="23"/>
      </w:rPr>
    </w:lvl>
    <w:lvl w:ilvl="1">
      <w:start w:val="5"/>
      <w:numFmt w:val="decimal"/>
      <w:lvlText w:val="%1.%2."/>
      <w:lvlJc w:val="left"/>
      <w:pPr>
        <w:ind w:left="720" w:hanging="7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6" w15:restartNumberingAfterBreak="0">
    <w:nsid w:val="2F2974E0"/>
    <w:multiLevelType w:val="multilevel"/>
    <w:tmpl w:val="18DC0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51B0C3C"/>
    <w:multiLevelType w:val="multilevel"/>
    <w:tmpl w:val="1A3A79FC"/>
    <w:lvl w:ilvl="0">
      <w:start w:val="1"/>
      <w:numFmt w:val="decimal"/>
      <w:lvlText w:val="%1"/>
      <w:lvlJc w:val="left"/>
      <w:pPr>
        <w:ind w:left="375" w:hanging="375"/>
      </w:pPr>
      <w:rPr>
        <w:rFonts w:hint="default"/>
      </w:rPr>
    </w:lvl>
    <w:lvl w:ilvl="1">
      <w:start w:val="1"/>
      <w:numFmt w:val="decimal"/>
      <w:lvlText w:val="%1.%2"/>
      <w:lvlJc w:val="left"/>
      <w:pPr>
        <w:ind w:left="-135" w:hanging="375"/>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13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462B2620"/>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9" w15:restartNumberingAfterBreak="0">
    <w:nsid w:val="4BC87A9A"/>
    <w:multiLevelType w:val="multilevel"/>
    <w:tmpl w:val="28F229A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0" w15:restartNumberingAfterBreak="0">
    <w:nsid w:val="4EE870AC"/>
    <w:multiLevelType w:val="multilevel"/>
    <w:tmpl w:val="58C61EDE"/>
    <w:lvl w:ilvl="0">
      <w:start w:val="1"/>
      <w:numFmt w:val="decimal"/>
      <w:lvlText w:val="%1."/>
      <w:lvlJc w:val="left"/>
      <w:pPr>
        <w:tabs>
          <w:tab w:val="num" w:pos="0"/>
        </w:tabs>
        <w:ind w:left="720" w:hanging="360"/>
      </w:pPr>
      <w:rPr>
        <w:b/>
      </w:r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4FAF371B"/>
    <w:multiLevelType w:val="hybridMultilevel"/>
    <w:tmpl w:val="84E4A560"/>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2" w15:restartNumberingAfterBreak="0">
    <w:nsid w:val="53C73B94"/>
    <w:multiLevelType w:val="multilevel"/>
    <w:tmpl w:val="E6C6C70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475D3B"/>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4" w15:restartNumberingAfterBreak="0">
    <w:nsid w:val="5A0D6581"/>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5" w15:restartNumberingAfterBreak="0">
    <w:nsid w:val="66E6583C"/>
    <w:multiLevelType w:val="multilevel"/>
    <w:tmpl w:val="5E3CA4D2"/>
    <w:lvl w:ilvl="0">
      <w:start w:val="7"/>
      <w:numFmt w:val="decimal"/>
      <w:lvlText w:val="%1."/>
      <w:lvlJc w:val="left"/>
      <w:pPr>
        <w:ind w:left="495" w:hanging="495"/>
      </w:pPr>
      <w:rPr>
        <w:rFonts w:hint="default"/>
      </w:rPr>
    </w:lvl>
    <w:lvl w:ilvl="1">
      <w:start w:val="10"/>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6" w15:restartNumberingAfterBreak="0">
    <w:nsid w:val="6BE61E51"/>
    <w:multiLevelType w:val="hybridMultilevel"/>
    <w:tmpl w:val="82C0679A"/>
    <w:lvl w:ilvl="0" w:tplc="6B668B04">
      <w:start w:val="2"/>
      <w:numFmt w:val="decimal"/>
      <w:lvlText w:val="%1-"/>
      <w:lvlJc w:val="left"/>
      <w:pPr>
        <w:ind w:left="-150" w:hanging="360"/>
      </w:pPr>
      <w:rPr>
        <w:rFonts w:hint="default"/>
        <w:b w:val="0"/>
      </w:rPr>
    </w:lvl>
    <w:lvl w:ilvl="1" w:tplc="04160019" w:tentative="1">
      <w:start w:val="1"/>
      <w:numFmt w:val="lowerLetter"/>
      <w:lvlText w:val="%2."/>
      <w:lvlJc w:val="left"/>
      <w:pPr>
        <w:ind w:left="570" w:hanging="360"/>
      </w:pPr>
    </w:lvl>
    <w:lvl w:ilvl="2" w:tplc="0416001B" w:tentative="1">
      <w:start w:val="1"/>
      <w:numFmt w:val="lowerRoman"/>
      <w:lvlText w:val="%3."/>
      <w:lvlJc w:val="right"/>
      <w:pPr>
        <w:ind w:left="1290" w:hanging="180"/>
      </w:pPr>
    </w:lvl>
    <w:lvl w:ilvl="3" w:tplc="0416000F" w:tentative="1">
      <w:start w:val="1"/>
      <w:numFmt w:val="decimal"/>
      <w:lvlText w:val="%4."/>
      <w:lvlJc w:val="left"/>
      <w:pPr>
        <w:ind w:left="2010" w:hanging="360"/>
      </w:pPr>
    </w:lvl>
    <w:lvl w:ilvl="4" w:tplc="04160019" w:tentative="1">
      <w:start w:val="1"/>
      <w:numFmt w:val="lowerLetter"/>
      <w:lvlText w:val="%5."/>
      <w:lvlJc w:val="left"/>
      <w:pPr>
        <w:ind w:left="2730" w:hanging="360"/>
      </w:pPr>
    </w:lvl>
    <w:lvl w:ilvl="5" w:tplc="0416001B" w:tentative="1">
      <w:start w:val="1"/>
      <w:numFmt w:val="lowerRoman"/>
      <w:lvlText w:val="%6."/>
      <w:lvlJc w:val="right"/>
      <w:pPr>
        <w:ind w:left="3450" w:hanging="180"/>
      </w:pPr>
    </w:lvl>
    <w:lvl w:ilvl="6" w:tplc="0416000F" w:tentative="1">
      <w:start w:val="1"/>
      <w:numFmt w:val="decimal"/>
      <w:lvlText w:val="%7."/>
      <w:lvlJc w:val="left"/>
      <w:pPr>
        <w:ind w:left="4170" w:hanging="360"/>
      </w:pPr>
    </w:lvl>
    <w:lvl w:ilvl="7" w:tplc="04160019" w:tentative="1">
      <w:start w:val="1"/>
      <w:numFmt w:val="lowerLetter"/>
      <w:lvlText w:val="%8."/>
      <w:lvlJc w:val="left"/>
      <w:pPr>
        <w:ind w:left="4890" w:hanging="360"/>
      </w:pPr>
    </w:lvl>
    <w:lvl w:ilvl="8" w:tplc="0416001B" w:tentative="1">
      <w:start w:val="1"/>
      <w:numFmt w:val="lowerRoman"/>
      <w:lvlText w:val="%9."/>
      <w:lvlJc w:val="right"/>
      <w:pPr>
        <w:ind w:left="5610" w:hanging="180"/>
      </w:pPr>
    </w:lvl>
  </w:abstractNum>
  <w:abstractNum w:abstractNumId="17" w15:restartNumberingAfterBreak="0">
    <w:nsid w:val="72CC3F9D"/>
    <w:multiLevelType w:val="multilevel"/>
    <w:tmpl w:val="1F34824E"/>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num w:numId="1">
    <w:abstractNumId w:val="10"/>
  </w:num>
  <w:num w:numId="2">
    <w:abstractNumId w:val="6"/>
  </w:num>
  <w:num w:numId="3">
    <w:abstractNumId w:val="7"/>
  </w:num>
  <w:num w:numId="4">
    <w:abstractNumId w:val="16"/>
  </w:num>
  <w:num w:numId="5">
    <w:abstractNumId w:val="3"/>
  </w:num>
  <w:num w:numId="6">
    <w:abstractNumId w:val="4"/>
  </w:num>
  <w:num w:numId="7">
    <w:abstractNumId w:val="13"/>
  </w:num>
  <w:num w:numId="8">
    <w:abstractNumId w:val="11"/>
  </w:num>
  <w:num w:numId="9">
    <w:abstractNumId w:val="8"/>
  </w:num>
  <w:num w:numId="10">
    <w:abstractNumId w:val="14"/>
  </w:num>
  <w:num w:numId="11">
    <w:abstractNumId w:val="0"/>
  </w:num>
  <w:num w:numId="12">
    <w:abstractNumId w:val="17"/>
  </w:num>
  <w:num w:numId="13">
    <w:abstractNumId w:val="9"/>
  </w:num>
  <w:num w:numId="14">
    <w:abstractNumId w:val="2"/>
  </w:num>
  <w:num w:numId="15">
    <w:abstractNumId w:val="15"/>
  </w:num>
  <w:num w:numId="16">
    <w:abstractNumId w:val="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60"/>
    <w:rsid w:val="00015F4D"/>
    <w:rsid w:val="000249B3"/>
    <w:rsid w:val="00057562"/>
    <w:rsid w:val="00081055"/>
    <w:rsid w:val="00095435"/>
    <w:rsid w:val="000A1545"/>
    <w:rsid w:val="000C74FF"/>
    <w:rsid w:val="000D05A8"/>
    <w:rsid w:val="000D1E38"/>
    <w:rsid w:val="000D2065"/>
    <w:rsid w:val="000F3F52"/>
    <w:rsid w:val="001034AF"/>
    <w:rsid w:val="001102D8"/>
    <w:rsid w:val="001205D7"/>
    <w:rsid w:val="00120DD2"/>
    <w:rsid w:val="00134D42"/>
    <w:rsid w:val="00150D44"/>
    <w:rsid w:val="0015565C"/>
    <w:rsid w:val="0015711B"/>
    <w:rsid w:val="00157352"/>
    <w:rsid w:val="00164C51"/>
    <w:rsid w:val="00192AA2"/>
    <w:rsid w:val="001A7495"/>
    <w:rsid w:val="001C4F03"/>
    <w:rsid w:val="001C765D"/>
    <w:rsid w:val="001D68A1"/>
    <w:rsid w:val="001E71C8"/>
    <w:rsid w:val="001E7E53"/>
    <w:rsid w:val="001F3130"/>
    <w:rsid w:val="001F3CDC"/>
    <w:rsid w:val="0020619E"/>
    <w:rsid w:val="00210F16"/>
    <w:rsid w:val="00220F14"/>
    <w:rsid w:val="0022272B"/>
    <w:rsid w:val="00241BFD"/>
    <w:rsid w:val="00252575"/>
    <w:rsid w:val="0025709C"/>
    <w:rsid w:val="002645EF"/>
    <w:rsid w:val="002743BD"/>
    <w:rsid w:val="00291B6C"/>
    <w:rsid w:val="002A0960"/>
    <w:rsid w:val="002B1B2A"/>
    <w:rsid w:val="002D0906"/>
    <w:rsid w:val="002E2372"/>
    <w:rsid w:val="002F3C2B"/>
    <w:rsid w:val="00300E68"/>
    <w:rsid w:val="00327E0C"/>
    <w:rsid w:val="003447FD"/>
    <w:rsid w:val="0036253A"/>
    <w:rsid w:val="003628DF"/>
    <w:rsid w:val="003637A5"/>
    <w:rsid w:val="00371A00"/>
    <w:rsid w:val="00376E3D"/>
    <w:rsid w:val="00390C74"/>
    <w:rsid w:val="0039171E"/>
    <w:rsid w:val="00392092"/>
    <w:rsid w:val="00394DBD"/>
    <w:rsid w:val="003C5233"/>
    <w:rsid w:val="003D5E13"/>
    <w:rsid w:val="003F62EC"/>
    <w:rsid w:val="003F7862"/>
    <w:rsid w:val="00404977"/>
    <w:rsid w:val="004114C5"/>
    <w:rsid w:val="00422BD3"/>
    <w:rsid w:val="00441BB2"/>
    <w:rsid w:val="0044525E"/>
    <w:rsid w:val="004456E2"/>
    <w:rsid w:val="004522FD"/>
    <w:rsid w:val="00454509"/>
    <w:rsid w:val="00466848"/>
    <w:rsid w:val="00467CBE"/>
    <w:rsid w:val="004720A9"/>
    <w:rsid w:val="004771E9"/>
    <w:rsid w:val="004904F3"/>
    <w:rsid w:val="00490EA4"/>
    <w:rsid w:val="004B3C72"/>
    <w:rsid w:val="004B4B56"/>
    <w:rsid w:val="004C1389"/>
    <w:rsid w:val="004D4E08"/>
    <w:rsid w:val="004D5CA1"/>
    <w:rsid w:val="004F3A96"/>
    <w:rsid w:val="00504C96"/>
    <w:rsid w:val="00507CEE"/>
    <w:rsid w:val="0052240B"/>
    <w:rsid w:val="005233C9"/>
    <w:rsid w:val="005469A2"/>
    <w:rsid w:val="00561B86"/>
    <w:rsid w:val="00576B3E"/>
    <w:rsid w:val="005868B5"/>
    <w:rsid w:val="005A4CB5"/>
    <w:rsid w:val="005B49DA"/>
    <w:rsid w:val="005B7D93"/>
    <w:rsid w:val="005E37C2"/>
    <w:rsid w:val="005F28BE"/>
    <w:rsid w:val="006025DB"/>
    <w:rsid w:val="00610AF9"/>
    <w:rsid w:val="00611993"/>
    <w:rsid w:val="00613C8B"/>
    <w:rsid w:val="00614CFD"/>
    <w:rsid w:val="006170C3"/>
    <w:rsid w:val="0061743F"/>
    <w:rsid w:val="00624BA1"/>
    <w:rsid w:val="0063203D"/>
    <w:rsid w:val="00655385"/>
    <w:rsid w:val="0065578A"/>
    <w:rsid w:val="006638C5"/>
    <w:rsid w:val="00674BF5"/>
    <w:rsid w:val="00680BD2"/>
    <w:rsid w:val="0068195D"/>
    <w:rsid w:val="00684CBA"/>
    <w:rsid w:val="006937C4"/>
    <w:rsid w:val="006A5B0D"/>
    <w:rsid w:val="006E0799"/>
    <w:rsid w:val="006E18C7"/>
    <w:rsid w:val="006E5635"/>
    <w:rsid w:val="006F0BA3"/>
    <w:rsid w:val="006F31B3"/>
    <w:rsid w:val="006F6FD4"/>
    <w:rsid w:val="006F7037"/>
    <w:rsid w:val="007005E9"/>
    <w:rsid w:val="00720289"/>
    <w:rsid w:val="00726818"/>
    <w:rsid w:val="0073683E"/>
    <w:rsid w:val="00742D5B"/>
    <w:rsid w:val="0077754C"/>
    <w:rsid w:val="00780048"/>
    <w:rsid w:val="00781C16"/>
    <w:rsid w:val="007913DF"/>
    <w:rsid w:val="007A043A"/>
    <w:rsid w:val="007C7A5B"/>
    <w:rsid w:val="007F57FF"/>
    <w:rsid w:val="00800992"/>
    <w:rsid w:val="00807D32"/>
    <w:rsid w:val="00813D11"/>
    <w:rsid w:val="008159A9"/>
    <w:rsid w:val="0082781A"/>
    <w:rsid w:val="00835414"/>
    <w:rsid w:val="00837BEF"/>
    <w:rsid w:val="00841526"/>
    <w:rsid w:val="0084414D"/>
    <w:rsid w:val="00847C02"/>
    <w:rsid w:val="0085666F"/>
    <w:rsid w:val="00863CCA"/>
    <w:rsid w:val="0087628F"/>
    <w:rsid w:val="00876E92"/>
    <w:rsid w:val="008840C7"/>
    <w:rsid w:val="00894374"/>
    <w:rsid w:val="008A1617"/>
    <w:rsid w:val="008E535D"/>
    <w:rsid w:val="00923212"/>
    <w:rsid w:val="00931593"/>
    <w:rsid w:val="0096358A"/>
    <w:rsid w:val="00973055"/>
    <w:rsid w:val="00993A78"/>
    <w:rsid w:val="009A3CD7"/>
    <w:rsid w:val="009B1F15"/>
    <w:rsid w:val="009B4011"/>
    <w:rsid w:val="009C3514"/>
    <w:rsid w:val="009D7C1F"/>
    <w:rsid w:val="009E5F94"/>
    <w:rsid w:val="009F3939"/>
    <w:rsid w:val="009F592E"/>
    <w:rsid w:val="00A0232E"/>
    <w:rsid w:val="00A03743"/>
    <w:rsid w:val="00A11439"/>
    <w:rsid w:val="00A34808"/>
    <w:rsid w:val="00A41249"/>
    <w:rsid w:val="00A4590A"/>
    <w:rsid w:val="00A5456B"/>
    <w:rsid w:val="00A67735"/>
    <w:rsid w:val="00A732DF"/>
    <w:rsid w:val="00A735D6"/>
    <w:rsid w:val="00A81103"/>
    <w:rsid w:val="00AA0370"/>
    <w:rsid w:val="00AE0E39"/>
    <w:rsid w:val="00AE19EF"/>
    <w:rsid w:val="00AE7F65"/>
    <w:rsid w:val="00AF1480"/>
    <w:rsid w:val="00B12FCC"/>
    <w:rsid w:val="00B250EC"/>
    <w:rsid w:val="00B27782"/>
    <w:rsid w:val="00B30063"/>
    <w:rsid w:val="00B31693"/>
    <w:rsid w:val="00B33BE2"/>
    <w:rsid w:val="00B55315"/>
    <w:rsid w:val="00B60659"/>
    <w:rsid w:val="00B70131"/>
    <w:rsid w:val="00B77F7A"/>
    <w:rsid w:val="00B87AC7"/>
    <w:rsid w:val="00BA4732"/>
    <w:rsid w:val="00BD1CF9"/>
    <w:rsid w:val="00BE455D"/>
    <w:rsid w:val="00BF71E7"/>
    <w:rsid w:val="00C0016E"/>
    <w:rsid w:val="00C1179E"/>
    <w:rsid w:val="00C1555D"/>
    <w:rsid w:val="00C25350"/>
    <w:rsid w:val="00C30D6D"/>
    <w:rsid w:val="00C315BC"/>
    <w:rsid w:val="00C34DCB"/>
    <w:rsid w:val="00C355BF"/>
    <w:rsid w:val="00C404D6"/>
    <w:rsid w:val="00C56CCD"/>
    <w:rsid w:val="00C774EF"/>
    <w:rsid w:val="00C804D1"/>
    <w:rsid w:val="00C90077"/>
    <w:rsid w:val="00CA353D"/>
    <w:rsid w:val="00CA73B6"/>
    <w:rsid w:val="00CB1F40"/>
    <w:rsid w:val="00CB79BA"/>
    <w:rsid w:val="00CC263A"/>
    <w:rsid w:val="00D01C8C"/>
    <w:rsid w:val="00D045B7"/>
    <w:rsid w:val="00D10914"/>
    <w:rsid w:val="00D115B9"/>
    <w:rsid w:val="00D14560"/>
    <w:rsid w:val="00D4330D"/>
    <w:rsid w:val="00D53356"/>
    <w:rsid w:val="00D65887"/>
    <w:rsid w:val="00D71171"/>
    <w:rsid w:val="00D753F0"/>
    <w:rsid w:val="00D95A52"/>
    <w:rsid w:val="00DA3E22"/>
    <w:rsid w:val="00DB0C8A"/>
    <w:rsid w:val="00DD2810"/>
    <w:rsid w:val="00E046CD"/>
    <w:rsid w:val="00E20F74"/>
    <w:rsid w:val="00E31A1C"/>
    <w:rsid w:val="00E5531E"/>
    <w:rsid w:val="00E571C7"/>
    <w:rsid w:val="00E57B2A"/>
    <w:rsid w:val="00E738FA"/>
    <w:rsid w:val="00E75E46"/>
    <w:rsid w:val="00E94629"/>
    <w:rsid w:val="00EB4E7F"/>
    <w:rsid w:val="00EC5F34"/>
    <w:rsid w:val="00ED39B0"/>
    <w:rsid w:val="00ED5AC9"/>
    <w:rsid w:val="00EE0913"/>
    <w:rsid w:val="00F06795"/>
    <w:rsid w:val="00F15895"/>
    <w:rsid w:val="00F16F4B"/>
    <w:rsid w:val="00F20DCA"/>
    <w:rsid w:val="00F40C02"/>
    <w:rsid w:val="00F4462B"/>
    <w:rsid w:val="00F63775"/>
    <w:rsid w:val="00F80801"/>
    <w:rsid w:val="00F80FC7"/>
    <w:rsid w:val="00F92F22"/>
    <w:rsid w:val="00FA6756"/>
    <w:rsid w:val="00FB3C54"/>
    <w:rsid w:val="00FB5D75"/>
    <w:rsid w:val="00FC6985"/>
    <w:rsid w:val="00FD53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ADC8"/>
  <w15:docId w15:val="{E2AA5ABD-0723-48CD-BA24-92E67B49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Smbolosdenumerao">
    <w:name w:val="Símbolos de numeração"/>
    <w:qFormat/>
    <w:rsid w:val="00177095"/>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uiPriority w:val="1"/>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paragraph" w:customStyle="1" w:styleId="Contedodoquadro">
    <w:name w:val="Conteúdo do quadro"/>
    <w:basedOn w:val="Normal"/>
    <w:qFormat/>
    <w:rsid w:val="00177095"/>
  </w:style>
  <w:style w:type="paragraph" w:customStyle="1" w:styleId="Contedodatabela">
    <w:name w:val="Conteúdo da tabela"/>
    <w:basedOn w:val="Normal"/>
    <w:qFormat/>
    <w:rsid w:val="00177095"/>
    <w:pPr>
      <w:suppressLineNumbers/>
    </w:p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684CBA"/>
    <w:pPr>
      <w:tabs>
        <w:tab w:val="center" w:pos="4252"/>
        <w:tab w:val="right" w:pos="8504"/>
      </w:tabs>
    </w:pPr>
  </w:style>
  <w:style w:type="character" w:customStyle="1" w:styleId="CabealhoChar1">
    <w:name w:val="Cabeçalho Char1"/>
    <w:basedOn w:val="Fontepargpadro"/>
    <w:link w:val="Cabealho"/>
    <w:uiPriority w:val="99"/>
    <w:rsid w:val="00684CBA"/>
    <w:rPr>
      <w:rFonts w:ascii="Times New Roman" w:eastAsia="Times New Roman" w:hAnsi="Times New Roman" w:cs="Times New Roman"/>
      <w:lang w:val="pt-PT"/>
    </w:rPr>
  </w:style>
  <w:style w:type="paragraph" w:styleId="Rodap">
    <w:name w:val="footer"/>
    <w:basedOn w:val="Normal"/>
    <w:link w:val="RodapChar1"/>
    <w:uiPriority w:val="99"/>
    <w:unhideWhenUsed/>
    <w:rsid w:val="00684CBA"/>
    <w:pPr>
      <w:tabs>
        <w:tab w:val="center" w:pos="4252"/>
        <w:tab w:val="right" w:pos="8504"/>
      </w:tabs>
    </w:pPr>
  </w:style>
  <w:style w:type="character" w:customStyle="1" w:styleId="RodapChar1">
    <w:name w:val="Rodapé Char1"/>
    <w:basedOn w:val="Fontepargpadro"/>
    <w:link w:val="Rodap"/>
    <w:uiPriority w:val="99"/>
    <w:rsid w:val="00684CB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430">
      <w:bodyDiv w:val="1"/>
      <w:marLeft w:val="0"/>
      <w:marRight w:val="0"/>
      <w:marTop w:val="0"/>
      <w:marBottom w:val="0"/>
      <w:divBdr>
        <w:top w:val="none" w:sz="0" w:space="0" w:color="auto"/>
        <w:left w:val="none" w:sz="0" w:space="0" w:color="auto"/>
        <w:bottom w:val="none" w:sz="0" w:space="0" w:color="auto"/>
        <w:right w:val="none" w:sz="0" w:space="0" w:color="auto"/>
      </w:divBdr>
    </w:div>
    <w:div w:id="255066444">
      <w:bodyDiv w:val="1"/>
      <w:marLeft w:val="0"/>
      <w:marRight w:val="0"/>
      <w:marTop w:val="0"/>
      <w:marBottom w:val="0"/>
      <w:divBdr>
        <w:top w:val="none" w:sz="0" w:space="0" w:color="auto"/>
        <w:left w:val="none" w:sz="0" w:space="0" w:color="auto"/>
        <w:bottom w:val="none" w:sz="0" w:space="0" w:color="auto"/>
        <w:right w:val="none" w:sz="0" w:space="0" w:color="auto"/>
      </w:divBdr>
    </w:div>
    <w:div w:id="387388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F8C4-8FF8-4B2E-82E6-4D737A81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4112</Words>
  <Characters>22211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Usuario</cp:lastModifiedBy>
  <cp:revision>3</cp:revision>
  <cp:lastPrinted>2022-03-11T17:28:00Z</cp:lastPrinted>
  <dcterms:created xsi:type="dcterms:W3CDTF">2022-03-11T17:28:00Z</dcterms:created>
  <dcterms:modified xsi:type="dcterms:W3CDTF">2022-03-11T18:06:00Z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