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98" w:rsidRDefault="00E01498">
      <w:pPr>
        <w:tabs>
          <w:tab w:val="left" w:pos="567"/>
        </w:tabs>
        <w:ind w:left="-426" w:right="510"/>
        <w:jc w:val="center"/>
        <w:rPr>
          <w:rFonts w:ascii="Arial" w:hAnsi="Arial" w:cs="Arial"/>
          <w:b/>
          <w:w w:val="105"/>
        </w:rPr>
      </w:pPr>
      <w:r>
        <w:rPr>
          <w:rFonts w:ascii="Arial" w:hAnsi="Arial" w:cs="Arial"/>
          <w:b/>
          <w:w w:val="105"/>
        </w:rPr>
        <w:t>ANEXO II</w:t>
      </w:r>
    </w:p>
    <w:p w:rsidR="001F5803" w:rsidRDefault="004E391C">
      <w:pPr>
        <w:tabs>
          <w:tab w:val="left" w:pos="567"/>
        </w:tabs>
        <w:ind w:left="-426" w:right="510"/>
        <w:jc w:val="center"/>
        <w:rPr>
          <w:rFonts w:ascii="Arial" w:hAnsi="Arial" w:cs="Arial"/>
          <w:b/>
          <w:w w:val="105"/>
        </w:rPr>
      </w:pPr>
      <w:r>
        <w:rPr>
          <w:rFonts w:ascii="Arial" w:hAnsi="Arial" w:cs="Arial"/>
          <w:b/>
          <w:w w:val="105"/>
        </w:rPr>
        <w:t>PROJETO BÁSICO</w:t>
      </w:r>
    </w:p>
    <w:p w:rsidR="001F5803" w:rsidRDefault="004E391C">
      <w:pPr>
        <w:numPr>
          <w:ilvl w:val="0"/>
          <w:numId w:val="1"/>
        </w:numPr>
        <w:tabs>
          <w:tab w:val="left" w:pos="567"/>
        </w:tabs>
        <w:spacing w:line="360" w:lineRule="auto"/>
        <w:ind w:left="-426" w:right="512" w:firstLine="0"/>
        <w:jc w:val="both"/>
        <w:rPr>
          <w:rFonts w:ascii="Arial" w:hAnsi="Arial" w:cs="Arial"/>
          <w:b/>
          <w:color w:val="000000" w:themeColor="text1"/>
          <w:lang w:val="pt-BR"/>
        </w:rPr>
      </w:pPr>
      <w:r>
        <w:rPr>
          <w:rFonts w:ascii="Arial" w:hAnsi="Arial" w:cs="Arial"/>
          <w:b/>
          <w:color w:val="000000" w:themeColor="text1"/>
          <w:lang w:val="pt-BR"/>
        </w:rPr>
        <w:t>OBJETIVO</w:t>
      </w:r>
    </w:p>
    <w:p w:rsidR="001F5803" w:rsidRDefault="004E391C">
      <w:pPr>
        <w:numPr>
          <w:ilvl w:val="1"/>
          <w:numId w:val="1"/>
        </w:numPr>
        <w:tabs>
          <w:tab w:val="left" w:pos="567"/>
          <w:tab w:val="left" w:pos="9072"/>
        </w:tabs>
        <w:spacing w:before="120" w:after="120" w:line="360" w:lineRule="auto"/>
        <w:ind w:left="-426" w:right="282" w:firstLine="0"/>
        <w:jc w:val="both"/>
        <w:rPr>
          <w:rFonts w:ascii="Arial" w:hAnsi="Arial" w:cs="Arial"/>
          <w:lang w:val="pt-BR"/>
        </w:rPr>
      </w:pPr>
      <w:r>
        <w:rPr>
          <w:rFonts w:ascii="Arial" w:hAnsi="Arial" w:cs="Arial"/>
        </w:rPr>
        <w:t xml:space="preserve"> Constitui objetivo deste Projeto Básico a definição das condições, requisitos, prazos e forma relativos à contratação de empresa para a execução dos serviços de Engenharia necessários para a consecução do objeto do Contrato de Repasse nº 908299/2020</w:t>
      </w:r>
      <w:r>
        <w:t xml:space="preserve"> </w:t>
      </w:r>
      <w:r>
        <w:rPr>
          <w:rFonts w:ascii="Arial" w:hAnsi="Arial" w:cs="Arial"/>
        </w:rPr>
        <w:t>firmado com a Caixa Econômica Federal.</w:t>
      </w:r>
    </w:p>
    <w:p w:rsidR="001F5803" w:rsidRDefault="004E391C">
      <w:pPr>
        <w:pStyle w:val="PargrafodaLista"/>
        <w:numPr>
          <w:ilvl w:val="0"/>
          <w:numId w:val="1"/>
        </w:numPr>
        <w:tabs>
          <w:tab w:val="left" w:pos="567"/>
        </w:tabs>
        <w:spacing w:line="360" w:lineRule="auto"/>
        <w:ind w:right="512" w:hanging="1146"/>
        <w:rPr>
          <w:rFonts w:ascii="Arial" w:hAnsi="Arial" w:cs="Arial"/>
          <w:b/>
          <w:color w:val="000000" w:themeColor="text1"/>
          <w:lang w:val="pt-BR"/>
        </w:rPr>
      </w:pPr>
      <w:r>
        <w:rPr>
          <w:rFonts w:ascii="Arial" w:hAnsi="Arial" w:cs="Arial"/>
          <w:b/>
          <w:color w:val="000000" w:themeColor="text1"/>
          <w:lang w:val="pt-BR"/>
        </w:rPr>
        <w:t>OBJETO</w:t>
      </w:r>
    </w:p>
    <w:p w:rsidR="001F5803" w:rsidRDefault="004E391C">
      <w:pPr>
        <w:numPr>
          <w:ilvl w:val="1"/>
          <w:numId w:val="1"/>
        </w:numPr>
        <w:tabs>
          <w:tab w:val="left" w:pos="567"/>
        </w:tabs>
        <w:spacing w:line="360" w:lineRule="auto"/>
        <w:ind w:left="-426" w:right="512" w:firstLine="0"/>
        <w:jc w:val="both"/>
        <w:rPr>
          <w:rFonts w:ascii="Arial" w:hAnsi="Arial" w:cs="Arial"/>
          <w:color w:val="000000" w:themeColor="text1"/>
          <w:lang w:val="pt-BR"/>
        </w:rPr>
      </w:pPr>
      <w:r>
        <w:rPr>
          <w:rFonts w:ascii="Arial" w:hAnsi="Arial" w:cs="Arial"/>
        </w:rPr>
        <w:t xml:space="preserve"> Contratação de empresa para a execução de “</w:t>
      </w:r>
      <w:r>
        <w:rPr>
          <w:rFonts w:ascii="Arial" w:hAnsi="Arial" w:cs="Arial"/>
          <w:b/>
        </w:rPr>
        <w:t>PAVIMENTAÇÃO ASFÁLTICA, DRENAGEM PLUVIAL E SINALIZAÇÃO URBANA NO BAIRRO NOVO HORIZONTE (LOTEAMENTO JARDIM PLANALTO) 7° DISTRITO”.</w:t>
      </w:r>
    </w:p>
    <w:p w:rsidR="001F5803" w:rsidRDefault="004E391C">
      <w:pPr>
        <w:tabs>
          <w:tab w:val="left" w:pos="567"/>
        </w:tabs>
        <w:spacing w:line="360" w:lineRule="auto"/>
        <w:ind w:left="-426" w:right="512"/>
        <w:jc w:val="both"/>
        <w:rPr>
          <w:rFonts w:ascii="Arial" w:hAnsi="Arial" w:cs="Arial"/>
          <w:b/>
          <w:color w:val="000000" w:themeColor="text1"/>
          <w:lang w:val="pt-BR"/>
        </w:rPr>
      </w:pPr>
      <w:r>
        <w:rPr>
          <w:rFonts w:ascii="Arial" w:hAnsi="Arial" w:cs="Arial"/>
          <w:b/>
          <w:color w:val="000000" w:themeColor="text1"/>
          <w:lang w:val="pt-BR"/>
        </w:rPr>
        <w:br/>
        <w:t>3.   JUSTIFICATIVA E OBJETIVO DA CONTRATAÇÃO</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rPr>
        <w:t>3</w:t>
      </w:r>
      <w:r>
        <w:rPr>
          <w:rFonts w:ascii="Arial" w:hAnsi="Arial" w:cs="Arial"/>
        </w:rPr>
        <w:t>.</w:t>
      </w:r>
      <w:r>
        <w:rPr>
          <w:rFonts w:ascii="Arial" w:hAnsi="Arial" w:cs="Arial"/>
          <w:b/>
        </w:rPr>
        <w:t>1</w:t>
      </w:r>
      <w:r>
        <w:rPr>
          <w:rFonts w:ascii="Arial" w:hAnsi="Arial" w:cs="Arial"/>
        </w:rPr>
        <w:t>. O Município de Itaboraí foi contemplado com investimentos oriundos do Ministério do Desenvolvimento Regional, tendo firmado o contrato de repasse nº 908299/2020.</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rPr>
        <w:t>3.2.</w:t>
      </w:r>
      <w:r>
        <w:rPr>
          <w:rFonts w:ascii="Arial" w:hAnsi="Arial" w:cs="Arial"/>
        </w:rPr>
        <w:t xml:space="preserve"> Objetivando tornar efetiva a consecução dos objetivos que culminaram na obtenção dos recursos federais destinados ao desenvolvimento regional, territorial e urbano torna-se necessária a realização do certame como forma de viabilizar a contratação de empresa habilitada à execução da obra</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rPr>
        <w:t>3.3.</w:t>
      </w:r>
      <w:r>
        <w:rPr>
          <w:rFonts w:ascii="Arial" w:hAnsi="Arial" w:cs="Arial"/>
        </w:rPr>
        <w:t xml:space="preserve"> Dentre os acessos rodoviários ao Município, dois deles são através das rodovias BR-101 (trecho Niterói-Manilha-Rio Bonito) e BR-493 (trecho BR-40-Manilha), o local da intervenção são ruas que abrangem bairros do centro de Manilha, vale evidenciar, os benefícios que serão adquiridos com a pavimentação, trazendo melhorias quanto ao deslocamento nas vias controlando as erosões nas áreas urbanas e conservando os logradouros pavimentados, promovendo melhores condições de segurança, garantindo o tráfego de veículos e pedestres, permitindo a circulação de forma segura e dentro dos  padrões de conforto desejados;</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rPr>
        <w:t>3.4.</w:t>
      </w:r>
      <w:r>
        <w:rPr>
          <w:rFonts w:ascii="Arial" w:hAnsi="Arial" w:cs="Arial"/>
        </w:rPr>
        <w:t xml:space="preserve"> Considerando a importância do projeto e da área a ser beneficiada com acesso à rodovias importantes do município e que o quantitativo dos funcionários do município está aquém da necessidade da obra, faz-se necessário a contratação de empresa especializada para a execução dos serviços.</w:t>
      </w:r>
    </w:p>
    <w:p w:rsidR="001F5803" w:rsidRDefault="001F5803">
      <w:pPr>
        <w:tabs>
          <w:tab w:val="left" w:pos="567"/>
        </w:tabs>
        <w:spacing w:line="360" w:lineRule="auto"/>
        <w:ind w:left="-426" w:right="512"/>
        <w:rPr>
          <w:rFonts w:ascii="Arial" w:hAnsi="Arial" w:cs="Arial"/>
          <w:b/>
          <w:color w:val="000000" w:themeColor="text1"/>
          <w:lang w:val="pt-BR"/>
        </w:rPr>
      </w:pPr>
    </w:p>
    <w:p w:rsidR="001F5803" w:rsidRDefault="004E391C">
      <w:pPr>
        <w:tabs>
          <w:tab w:val="left" w:pos="567"/>
        </w:tabs>
        <w:spacing w:line="360" w:lineRule="auto"/>
        <w:ind w:left="-426" w:right="512"/>
        <w:rPr>
          <w:rFonts w:ascii="Arial" w:hAnsi="Arial" w:cs="Arial"/>
          <w:b/>
          <w:color w:val="000000" w:themeColor="text1"/>
          <w:lang w:val="pt-BR"/>
        </w:rPr>
      </w:pPr>
      <w:r>
        <w:rPr>
          <w:rFonts w:ascii="Arial" w:hAnsi="Arial" w:cs="Arial"/>
          <w:b/>
          <w:color w:val="000000" w:themeColor="text1"/>
          <w:lang w:val="pt-BR"/>
        </w:rPr>
        <w:t>4. PRAZO</w:t>
      </w:r>
    </w:p>
    <w:p w:rsidR="001F5803" w:rsidRDefault="004E391C">
      <w:pPr>
        <w:spacing w:line="360" w:lineRule="auto"/>
        <w:ind w:left="-426"/>
        <w:jc w:val="both"/>
        <w:textAlignment w:val="baseline"/>
        <w:rPr>
          <w:rFonts w:ascii="Arial" w:hAnsi="Arial" w:cs="Arial"/>
        </w:rPr>
      </w:pPr>
      <w:r>
        <w:rPr>
          <w:rFonts w:ascii="Arial" w:hAnsi="Arial" w:cs="Arial"/>
          <w:b/>
        </w:rPr>
        <w:t>4.1</w:t>
      </w:r>
      <w:r>
        <w:rPr>
          <w:rFonts w:ascii="Arial" w:hAnsi="Arial" w:cs="Arial"/>
        </w:rPr>
        <w:t>. O prazo de vigência do contrato será de 8 (oito) meses, considerando-se o cronograma físico-</w:t>
      </w:r>
      <w:r>
        <w:rPr>
          <w:rFonts w:ascii="Arial" w:hAnsi="Arial" w:cs="Arial"/>
        </w:rPr>
        <w:lastRenderedPageBreak/>
        <w:t>financeiro, admitida a prorrogação.</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rPr>
        <w:t>4.2</w:t>
      </w:r>
      <w:r>
        <w:rPr>
          <w:rFonts w:ascii="Arial" w:hAnsi="Arial" w:cs="Arial"/>
        </w:rPr>
        <w:t>. Caso necessária a prorrogação do prazo, a contratada deverá apresentar justificativa por escrito à Fiscalizção, a ser submetida à aprovação do Ordenador de Despesas, que avaliará a necessidade de elaboração de novo cronograma.</w:t>
      </w:r>
    </w:p>
    <w:p w:rsidR="001F5803" w:rsidRDefault="004E391C">
      <w:pPr>
        <w:spacing w:line="360" w:lineRule="auto"/>
        <w:ind w:left="-426"/>
        <w:jc w:val="both"/>
        <w:textAlignment w:val="baseline"/>
        <w:rPr>
          <w:rFonts w:ascii="Arial" w:hAnsi="Arial" w:cs="Arial"/>
        </w:rPr>
      </w:pPr>
      <w:r>
        <w:rPr>
          <w:rFonts w:ascii="Arial" w:hAnsi="Arial" w:cs="Arial"/>
          <w:b/>
        </w:rPr>
        <w:t>4.3</w:t>
      </w:r>
      <w:r>
        <w:rPr>
          <w:rFonts w:ascii="Arial" w:hAnsi="Arial" w:cs="Arial"/>
        </w:rPr>
        <w:t>. O prazo a que se refere o item 4.1 começará a contar a partir do 1º (primeiro) dia útil da autorização de início dos serviços, a ser emitida pelo ordenador de despesas e pela fiscalização.</w:t>
      </w:r>
    </w:p>
    <w:p w:rsidR="001F5803" w:rsidRDefault="001F5803">
      <w:pPr>
        <w:spacing w:line="360" w:lineRule="auto"/>
        <w:ind w:left="-426"/>
        <w:jc w:val="both"/>
        <w:textAlignment w:val="baseline"/>
        <w:rPr>
          <w:rFonts w:ascii="Arial" w:hAnsi="Arial" w:cs="Arial"/>
          <w:b/>
        </w:rPr>
      </w:pPr>
    </w:p>
    <w:p w:rsidR="001F5803" w:rsidRDefault="004E391C">
      <w:pPr>
        <w:spacing w:line="360" w:lineRule="auto"/>
        <w:ind w:left="-426"/>
        <w:jc w:val="both"/>
        <w:textAlignment w:val="baseline"/>
        <w:rPr>
          <w:rFonts w:ascii="Arial" w:hAnsi="Arial" w:cs="Arial"/>
          <w:b/>
        </w:rPr>
      </w:pPr>
      <w:r>
        <w:rPr>
          <w:rFonts w:ascii="Arial" w:hAnsi="Arial" w:cs="Arial"/>
          <w:b/>
        </w:rPr>
        <w:t>5. DO VALOR ESTIMADO PARA A CONTRATAÇÃO</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rPr>
        <w:t xml:space="preserve">5.1. </w:t>
      </w:r>
      <w:r>
        <w:rPr>
          <w:rFonts w:ascii="Arial" w:hAnsi="Arial" w:cs="Arial"/>
        </w:rPr>
        <w:t>O valor estimado para a contratação corresponde a R$ 14.863.891,53 (quatorze milhões, oitocentos e sessenta e três mil, oitocentos e noventa e um reais e cinquenta e três centavos).</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rPr>
        <w:t>5.2</w:t>
      </w:r>
      <w:r>
        <w:rPr>
          <w:rFonts w:ascii="Arial" w:hAnsi="Arial" w:cs="Arial"/>
        </w:rPr>
        <w:t>. A definição e documentação da estimativa de preços referenciais foram baseadas por base das tabelas oficiais SINAPI, EMOP, SCO-RJ.</w:t>
      </w:r>
    </w:p>
    <w:p w:rsidR="001F5803" w:rsidRDefault="004E391C">
      <w:pPr>
        <w:tabs>
          <w:tab w:val="left" w:pos="567"/>
          <w:tab w:val="left" w:pos="9072"/>
        </w:tabs>
        <w:spacing w:before="120" w:after="120" w:line="360" w:lineRule="auto"/>
        <w:ind w:left="-426" w:right="282"/>
        <w:jc w:val="both"/>
      </w:pPr>
      <w:r>
        <w:rPr>
          <w:rFonts w:ascii="Arial" w:hAnsi="Arial" w:cs="Arial"/>
          <w:b/>
        </w:rPr>
        <w:t>5.3</w:t>
      </w:r>
      <w:r>
        <w:rPr>
          <w:rFonts w:ascii="Arial" w:hAnsi="Arial" w:cs="Arial"/>
        </w:rPr>
        <w:t>. A data base utilizada para estimativa dos preços foi de Maio de 2022</w:t>
      </w:r>
      <w:r>
        <w:t>.</w:t>
      </w:r>
    </w:p>
    <w:p w:rsidR="001F5803" w:rsidRDefault="004E391C">
      <w:pPr>
        <w:spacing w:line="360" w:lineRule="auto"/>
        <w:ind w:left="-426"/>
        <w:jc w:val="both"/>
        <w:textAlignment w:val="baseline"/>
        <w:rPr>
          <w:rFonts w:ascii="Arial" w:hAnsi="Arial" w:cs="Arial"/>
        </w:rPr>
      </w:pPr>
      <w:r>
        <w:rPr>
          <w:rFonts w:ascii="Arial" w:hAnsi="Arial" w:cs="Arial"/>
          <w:b/>
        </w:rPr>
        <w:t>5.4.</w:t>
      </w:r>
      <w:r>
        <w:rPr>
          <w:rFonts w:ascii="Arial" w:hAnsi="Arial" w:cs="Arial"/>
        </w:rPr>
        <w:t xml:space="preserve"> Para a estimativa de valor foi considerado BDI correspondente a 23,38% (sem desoneração).</w:t>
      </w:r>
    </w:p>
    <w:p w:rsidR="001F5803" w:rsidRDefault="001F5803">
      <w:pPr>
        <w:spacing w:line="360" w:lineRule="auto"/>
        <w:ind w:left="-426"/>
        <w:jc w:val="both"/>
        <w:textAlignment w:val="baseline"/>
        <w:rPr>
          <w:rFonts w:ascii="Arial" w:hAnsi="Arial" w:cs="Arial"/>
        </w:rPr>
      </w:pPr>
    </w:p>
    <w:p w:rsidR="001F5803" w:rsidRDefault="004E391C">
      <w:pPr>
        <w:tabs>
          <w:tab w:val="left" w:pos="567"/>
        </w:tabs>
        <w:spacing w:line="360" w:lineRule="auto"/>
        <w:ind w:left="-426" w:right="512"/>
        <w:rPr>
          <w:rFonts w:ascii="Arial" w:hAnsi="Arial" w:cs="Arial"/>
          <w:b/>
          <w:color w:val="000000" w:themeColor="text1"/>
          <w:lang w:val="pt-BR"/>
        </w:rPr>
      </w:pPr>
      <w:r>
        <w:rPr>
          <w:rFonts w:ascii="Arial" w:hAnsi="Arial" w:cs="Arial"/>
          <w:b/>
          <w:color w:val="000000" w:themeColor="text1"/>
          <w:lang w:val="pt-BR"/>
        </w:rPr>
        <w:t>6.</w:t>
      </w:r>
      <w:r>
        <w:rPr>
          <w:b/>
          <w:kern w:val="2"/>
          <w:lang w:val="pt-BR" w:eastAsia="pt-BR"/>
        </w:rPr>
        <w:t xml:space="preserve">  </w:t>
      </w:r>
      <w:r>
        <w:rPr>
          <w:rFonts w:ascii="Arial" w:hAnsi="Arial" w:cs="Arial"/>
          <w:b/>
          <w:color w:val="000000" w:themeColor="text1"/>
          <w:lang w:val="pt-BR"/>
        </w:rPr>
        <w:t>DIRETRIZES E ESPECIFICAÇÕES DO OBJETO A SER CONTRATADO</w:t>
      </w:r>
    </w:p>
    <w:p w:rsidR="001F5803" w:rsidRDefault="001F5803">
      <w:pPr>
        <w:tabs>
          <w:tab w:val="left" w:pos="567"/>
        </w:tabs>
        <w:spacing w:line="360" w:lineRule="auto"/>
        <w:ind w:left="-426" w:right="512"/>
        <w:rPr>
          <w:rFonts w:ascii="Arial" w:hAnsi="Arial" w:cs="Arial"/>
          <w:b/>
          <w:color w:val="000000" w:themeColor="text1"/>
          <w:lang w:val="pt-BR"/>
        </w:rPr>
      </w:pPr>
    </w:p>
    <w:p w:rsidR="001F5803" w:rsidRDefault="004E391C">
      <w:pPr>
        <w:spacing w:line="360" w:lineRule="auto"/>
        <w:ind w:left="-426"/>
        <w:jc w:val="both"/>
        <w:textAlignment w:val="baseline"/>
        <w:rPr>
          <w:rFonts w:ascii="Arial" w:hAnsi="Arial" w:cs="Arial"/>
        </w:rPr>
      </w:pPr>
      <w:r>
        <w:rPr>
          <w:rFonts w:ascii="Arial" w:hAnsi="Arial" w:cs="Arial"/>
          <w:b/>
          <w:color w:val="000000" w:themeColor="text1"/>
          <w:lang w:val="pt-BR"/>
        </w:rPr>
        <w:t xml:space="preserve">6.1. </w:t>
      </w:r>
      <w:r>
        <w:rPr>
          <w:rFonts w:ascii="Arial" w:hAnsi="Arial" w:cs="Arial"/>
        </w:rPr>
        <w:t>As diretrizes técnicas para execução dos projetos devem estar baseadas em “normas especificas” da Associação Brasileira de Normas Técnicas (ABNT), assim como nas instruções e especificações de serviço do DNIT cabíveis a cada item definido no Projeto Básico, introduzindo as necessárias adequações e adaptações, considerando as particularidades e o objetivo dos serviços.</w:t>
      </w:r>
    </w:p>
    <w:p w:rsidR="001F5803" w:rsidRDefault="004E391C">
      <w:pPr>
        <w:tabs>
          <w:tab w:val="left" w:pos="567"/>
          <w:tab w:val="left" w:pos="9072"/>
        </w:tabs>
        <w:spacing w:before="120" w:after="120" w:line="360" w:lineRule="auto"/>
        <w:ind w:left="-426" w:right="282"/>
        <w:jc w:val="both"/>
        <w:rPr>
          <w:rFonts w:ascii="Arial" w:hAnsi="Arial" w:cs="Arial"/>
          <w:bCs/>
          <w:lang w:val="pt-BR"/>
        </w:rPr>
      </w:pPr>
      <w:r>
        <w:rPr>
          <w:rFonts w:ascii="Arial" w:hAnsi="Arial" w:cs="Arial"/>
          <w:b/>
          <w:color w:val="000000" w:themeColor="text1"/>
          <w:lang w:val="pt-BR"/>
        </w:rPr>
        <w:t xml:space="preserve">6.2. </w:t>
      </w:r>
      <w:r>
        <w:rPr>
          <w:rFonts w:ascii="Arial" w:hAnsi="Arial" w:cs="Arial"/>
          <w:lang w:val="pt-BR"/>
        </w:rPr>
        <w:t>Deverão também ser obedecidas as exigências do Código de Obras do Município, Regulamentações Estaduais e das Companhias Concessionárias de Serviços Públicos, a NR 18 e as normas e legislações ambientais, em tudo aquilo que diz respeito aos serviços especificados para a respectiva execução do objeto</w:t>
      </w:r>
      <w:r>
        <w:rPr>
          <w:rFonts w:ascii="Arial" w:hAnsi="Arial" w:cs="Arial"/>
          <w:bCs/>
          <w:lang w:val="pt-BR"/>
        </w:rPr>
        <w:t>;</w:t>
      </w:r>
    </w:p>
    <w:p w:rsidR="001F5803" w:rsidRDefault="004E391C">
      <w:pPr>
        <w:spacing w:line="360" w:lineRule="auto"/>
        <w:ind w:left="-426"/>
        <w:jc w:val="both"/>
        <w:textAlignment w:val="baseline"/>
        <w:rPr>
          <w:rFonts w:ascii="Arial" w:hAnsi="Arial" w:cs="Arial"/>
        </w:rPr>
      </w:pPr>
      <w:r>
        <w:rPr>
          <w:rFonts w:ascii="Arial" w:hAnsi="Arial" w:cs="Arial"/>
          <w:b/>
          <w:color w:val="000000" w:themeColor="text1"/>
          <w:lang w:val="pt-BR"/>
        </w:rPr>
        <w:t xml:space="preserve">6.3. </w:t>
      </w:r>
      <w:r>
        <w:rPr>
          <w:rFonts w:ascii="Arial" w:hAnsi="Arial" w:cs="Arial"/>
          <w:color w:val="000000" w:themeColor="text1"/>
          <w:lang w:val="pt-BR"/>
        </w:rPr>
        <w:t>Em linhas gerais s</w:t>
      </w:r>
      <w:r>
        <w:rPr>
          <w:rFonts w:ascii="Arial" w:hAnsi="Arial" w:cs="Arial"/>
          <w:bCs/>
        </w:rPr>
        <w:t>erá</w:t>
      </w:r>
      <w:r>
        <w:rPr>
          <w:rFonts w:ascii="Arial" w:hAnsi="Arial" w:cs="Arial"/>
        </w:rPr>
        <w:t xml:space="preserve"> executada a Pavimentação, Drenagem e Sinalização Urbana de vias, abrangendo os Bairros do Centro de Manilha, Novo Horizonte, Vila Brasil, Vivenda Nova Cap e Vila Gabriela, conforme tabela de vias anexa ao orçamento.</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rPr>
        <w:t xml:space="preserve">As vias a serem pavimentadas foram enquadradas quanto ao tipo de tráfego que recebem, de acordo com a seguinte classificação: tráfego médio, para as quais é prevista a passagem de caminhões ou ônibus em número de 50 a 400 por dia. Assim, são classificadas como vias coletoras, que como o nome </w:t>
      </w:r>
      <w:r>
        <w:rPr>
          <w:rFonts w:ascii="Arial" w:hAnsi="Arial" w:cs="Arial"/>
        </w:rPr>
        <w:lastRenderedPageBreak/>
        <w:t>já sugere, são vias que tem a função de coletar e redistribuir o trânsito pela cidade. Geralmente elas ligam as vias arteriais e rápidas às locais</w:t>
      </w:r>
      <w:r>
        <w:rPr>
          <w:rFonts w:ascii="Arial" w:hAnsi="Arial" w:cs="Arial"/>
          <w:bCs/>
          <w:color w:val="000000" w:themeColor="text1"/>
          <w:lang w:val="pt-BR"/>
        </w:rPr>
        <w:t>;</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b/>
          <w:color w:val="000000" w:themeColor="text1"/>
          <w:lang w:val="pt-BR"/>
        </w:rPr>
        <w:t xml:space="preserve">6.4. </w:t>
      </w:r>
      <w:r>
        <w:rPr>
          <w:rFonts w:ascii="Arial" w:hAnsi="Arial" w:cs="Arial"/>
          <w:bCs/>
          <w:lang w:val="pt-BR"/>
        </w:rPr>
        <w:t>A composição de custos referente à administração local da obra contemplará uma equipe composta por um Engenheiro e um encarregado de obras para acompanhamento dos serviços. Os demais profissionais e serviços técnicos necessários a execução das atividades deverá ser dimensionada, selecionados e custeados pela CONTRATADA</w:t>
      </w:r>
      <w:r>
        <w:rPr>
          <w:rFonts w:ascii="Arial" w:hAnsi="Arial" w:cs="Arial"/>
          <w:bCs/>
          <w:color w:val="000000" w:themeColor="text1"/>
          <w:lang w:val="pt-BR"/>
        </w:rPr>
        <w:t>;</w:t>
      </w:r>
    </w:p>
    <w:p w:rsidR="001F5803" w:rsidRDefault="004E391C">
      <w:pPr>
        <w:tabs>
          <w:tab w:val="left" w:pos="567"/>
        </w:tabs>
        <w:spacing w:after="120" w:line="360" w:lineRule="auto"/>
        <w:ind w:left="-426"/>
        <w:jc w:val="both"/>
        <w:rPr>
          <w:color w:val="C9211E"/>
        </w:rPr>
      </w:pPr>
      <w:r w:rsidRPr="007868AE">
        <w:rPr>
          <w:rFonts w:ascii="Arial" w:hAnsi="Arial" w:cs="Arial"/>
          <w:b/>
          <w:bCs/>
          <w:lang w:val="pt-BR"/>
        </w:rPr>
        <w:t>6.5.</w:t>
      </w:r>
      <w:r w:rsidRPr="007868AE">
        <w:rPr>
          <w:rFonts w:ascii="Arial" w:hAnsi="Arial" w:cs="Arial"/>
          <w:bCs/>
          <w:lang w:val="pt-BR"/>
        </w:rPr>
        <w:t xml:space="preserve"> A empreitada de execução dos serviços será por preço unitário, que é “quando se contrata a execução da obra ou do serviço por preço certo de unidades determinadas” (art. 6º, VII, “a” e “”b”). </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b/>
          <w:color w:val="000000" w:themeColor="text1"/>
          <w:lang w:val="pt-BR"/>
        </w:rPr>
        <w:t>6.6.</w:t>
      </w:r>
      <w:r>
        <w:rPr>
          <w:rFonts w:cstheme="minorBidi"/>
          <w:bCs/>
          <w:kern w:val="2"/>
          <w:lang w:val="pt-BR" w:eastAsia="pt-BR"/>
        </w:rPr>
        <w:t xml:space="preserve"> </w:t>
      </w:r>
      <w:r>
        <w:rPr>
          <w:rFonts w:ascii="Arial" w:hAnsi="Arial" w:cs="Arial"/>
          <w:bCs/>
          <w:lang w:val="pt-BR"/>
        </w:rPr>
        <w:t>A Contratada fornecerá os equipamentos, os materiais, a mão-de-obra, o transporte e tudo mais que for necessário para a execução, a conclusão e a manutenção dos serviços, sejam eles definitivos ou temporários, conforme previsto no orçamento</w:t>
      </w:r>
      <w:r>
        <w:rPr>
          <w:rFonts w:ascii="Arial" w:hAnsi="Arial" w:cs="Arial"/>
          <w:bCs/>
          <w:color w:val="000000" w:themeColor="text1"/>
          <w:lang w:val="pt-BR"/>
        </w:rPr>
        <w:t>;</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b/>
          <w:color w:val="000000" w:themeColor="text1"/>
          <w:lang w:val="pt-BR"/>
        </w:rPr>
        <w:t xml:space="preserve">6.7. </w:t>
      </w:r>
      <w:r>
        <w:rPr>
          <w:rFonts w:ascii="Arial" w:hAnsi="Arial" w:cs="Arial"/>
          <w:bCs/>
          <w:lang w:val="pt-BR"/>
        </w:rPr>
        <w:t>Deverão ser obedecidas rigorosamente todas as coordenadas, cotas e elevações fixadas em projeto</w:t>
      </w:r>
      <w:r>
        <w:rPr>
          <w:rFonts w:ascii="Arial" w:hAnsi="Arial" w:cs="Arial"/>
          <w:bCs/>
          <w:color w:val="000000" w:themeColor="text1"/>
          <w:lang w:val="pt-BR"/>
        </w:rPr>
        <w:t>;</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b/>
          <w:color w:val="000000" w:themeColor="text1"/>
          <w:lang w:val="pt-BR"/>
        </w:rPr>
        <w:t xml:space="preserve">6.8. </w:t>
      </w:r>
      <w:r>
        <w:rPr>
          <w:rFonts w:ascii="Arial" w:hAnsi="Arial" w:cs="Arial"/>
          <w:bCs/>
          <w:lang w:val="pt-BR"/>
        </w:rPr>
        <w:t>A Contratada deverá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r>
        <w:rPr>
          <w:rFonts w:ascii="Arial" w:hAnsi="Arial" w:cs="Arial"/>
          <w:bCs/>
          <w:color w:val="000000" w:themeColor="text1"/>
          <w:lang w:val="pt-BR"/>
        </w:rPr>
        <w:t>;</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b/>
          <w:color w:val="000000" w:themeColor="text1"/>
          <w:lang w:val="pt-BR"/>
        </w:rPr>
        <w:t xml:space="preserve">6.9. </w:t>
      </w:r>
      <w:r>
        <w:rPr>
          <w:rFonts w:ascii="Arial" w:hAnsi="Arial" w:cs="Arial"/>
          <w:bCs/>
          <w:color w:val="000000" w:themeColor="text1"/>
          <w:lang w:val="pt-BR"/>
        </w:rPr>
        <w:t>A contratada deverá 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rsidR="001F5803" w:rsidRDefault="004E391C">
      <w:pPr>
        <w:tabs>
          <w:tab w:val="left" w:pos="567"/>
        </w:tabs>
        <w:spacing w:after="120" w:line="360" w:lineRule="auto"/>
        <w:ind w:left="-426"/>
        <w:jc w:val="both"/>
        <w:rPr>
          <w:rFonts w:ascii="Arial" w:hAnsi="Arial" w:cs="Arial"/>
          <w:iCs/>
          <w:color w:val="000000" w:themeColor="text1"/>
          <w:lang w:val="pt-BR"/>
        </w:rPr>
      </w:pPr>
      <w:r>
        <w:rPr>
          <w:rFonts w:ascii="Arial" w:hAnsi="Arial" w:cs="Arial"/>
          <w:b/>
          <w:color w:val="000000" w:themeColor="text1"/>
          <w:lang w:val="pt-BR"/>
        </w:rPr>
        <w:t xml:space="preserve">6.10. </w:t>
      </w:r>
      <w:r>
        <w:rPr>
          <w:rFonts w:ascii="Arial" w:hAnsi="Arial" w:cs="Arial"/>
          <w:iCs/>
          <w:lang w:val="pt-BR"/>
        </w:rPr>
        <w:t>A contratada deverá 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r>
        <w:rPr>
          <w:rFonts w:ascii="Arial" w:hAnsi="Arial" w:cs="Arial"/>
          <w:iCs/>
          <w:color w:val="000000" w:themeColor="text1"/>
          <w:lang w:val="pt-BR"/>
        </w:rPr>
        <w:t>;</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b/>
          <w:color w:val="000000" w:themeColor="text1"/>
          <w:lang w:val="pt-BR"/>
        </w:rPr>
        <w:t xml:space="preserve">6.11. </w:t>
      </w:r>
      <w:r>
        <w:rPr>
          <w:rFonts w:ascii="Arial" w:hAnsi="Arial" w:cs="Arial"/>
          <w:bCs/>
          <w:lang w:val="pt-BR"/>
        </w:rPr>
        <w:t>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do Contratante</w:t>
      </w:r>
      <w:r>
        <w:rPr>
          <w:rFonts w:ascii="Arial" w:hAnsi="Arial" w:cs="Arial"/>
          <w:bCs/>
          <w:color w:val="000000" w:themeColor="text1"/>
          <w:lang w:val="pt-BR"/>
        </w:rPr>
        <w:t>;</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b/>
          <w:color w:val="000000" w:themeColor="text1"/>
          <w:lang w:val="pt-BR"/>
        </w:rPr>
        <w:lastRenderedPageBreak/>
        <w:t xml:space="preserve">6.12. </w:t>
      </w:r>
      <w:r>
        <w:rPr>
          <w:rFonts w:ascii="Arial" w:hAnsi="Arial" w:cs="Arial"/>
          <w:bCs/>
          <w:lang w:val="pt-BR"/>
        </w:rPr>
        <w:t>Além do Diário de Obra, a Contratada se obriga a manter no escritório da obra um conjunto de todas as plantas e especificações independentes das necessárias à execução, a fim de permitir uma perfeita fiscalização</w:t>
      </w:r>
      <w:r>
        <w:rPr>
          <w:rFonts w:ascii="Arial" w:hAnsi="Arial" w:cs="Arial"/>
          <w:bCs/>
          <w:color w:val="000000" w:themeColor="text1"/>
          <w:lang w:val="pt-BR"/>
        </w:rPr>
        <w:t>;</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b/>
          <w:color w:val="000000" w:themeColor="text1"/>
          <w:lang w:val="pt-BR"/>
        </w:rPr>
        <w:t>6</w:t>
      </w:r>
      <w:r>
        <w:rPr>
          <w:rFonts w:ascii="Arial" w:hAnsi="Arial" w:cs="Arial"/>
          <w:b/>
          <w:bCs/>
          <w:color w:val="000000" w:themeColor="text1"/>
          <w:lang w:val="pt-BR"/>
        </w:rPr>
        <w:t>.13.</w:t>
      </w:r>
      <w:r>
        <w:rPr>
          <w:rFonts w:ascii="Arial" w:hAnsi="Arial" w:cs="Arial"/>
          <w:bCs/>
          <w:lang w:val="pt-BR"/>
        </w:rPr>
        <w:t xml:space="preserve"> A contratada deverá se cadastrar na Plataforma + Brasil, a fim de otimizar o processo de análise pela Caixa Econômica Federal, além de aumentar a transparência, controle e integridade dos dados. Sendo assim, cada medição deverá ser cadastrada na Plataforma supracitada pela contratada</w:t>
      </w:r>
    </w:p>
    <w:p w:rsidR="001F5803" w:rsidRDefault="004E391C">
      <w:pPr>
        <w:tabs>
          <w:tab w:val="left" w:pos="567"/>
        </w:tabs>
        <w:spacing w:after="120" w:line="360" w:lineRule="auto"/>
        <w:ind w:left="-426"/>
        <w:jc w:val="both"/>
        <w:rPr>
          <w:rFonts w:ascii="Arial" w:hAnsi="Arial" w:cs="Arial"/>
          <w:color w:val="000000" w:themeColor="text1"/>
          <w:lang w:val="pt-BR"/>
        </w:rPr>
      </w:pPr>
      <w:r>
        <w:rPr>
          <w:rFonts w:ascii="Arial" w:hAnsi="Arial" w:cs="Arial"/>
          <w:b/>
          <w:color w:val="000000" w:themeColor="text1"/>
          <w:lang w:val="pt-BR"/>
        </w:rPr>
        <w:t xml:space="preserve">6.14. </w:t>
      </w:r>
      <w:r>
        <w:rPr>
          <w:rFonts w:ascii="Arial" w:hAnsi="Arial" w:cs="Arial"/>
          <w:color w:val="000000" w:themeColor="text1"/>
          <w:lang w:val="pt-BR"/>
        </w:rPr>
        <w:t>Vale ressaltar que o detalhamento dos serviços está contido no Memorial Descritivo, que integra este Projeto Básico para todos os efeitos.</w:t>
      </w:r>
    </w:p>
    <w:p w:rsidR="001F5803" w:rsidRDefault="001F5803">
      <w:pPr>
        <w:tabs>
          <w:tab w:val="left" w:pos="567"/>
        </w:tabs>
        <w:spacing w:after="120" w:line="360" w:lineRule="auto"/>
        <w:ind w:left="-426"/>
        <w:jc w:val="both"/>
        <w:rPr>
          <w:rFonts w:ascii="Arial" w:hAnsi="Arial" w:cs="Arial"/>
          <w:color w:val="000000" w:themeColor="text1"/>
          <w:lang w:val="pt-BR"/>
        </w:rPr>
      </w:pPr>
    </w:p>
    <w:p w:rsidR="001F5803" w:rsidRDefault="004E391C">
      <w:pPr>
        <w:tabs>
          <w:tab w:val="left" w:pos="567"/>
        </w:tabs>
        <w:spacing w:after="120" w:line="360" w:lineRule="auto"/>
        <w:ind w:left="-426"/>
        <w:jc w:val="both"/>
        <w:rPr>
          <w:rFonts w:ascii="Arial" w:hAnsi="Arial" w:cs="Arial"/>
          <w:b/>
          <w:bCs/>
          <w:color w:val="000000" w:themeColor="text1"/>
          <w:lang w:val="pt-BR"/>
        </w:rPr>
      </w:pPr>
      <w:r>
        <w:rPr>
          <w:rFonts w:ascii="Arial" w:hAnsi="Arial" w:cs="Arial"/>
          <w:b/>
          <w:color w:val="000000" w:themeColor="text1"/>
          <w:lang w:val="pt-BR"/>
        </w:rPr>
        <w:t>7.</w:t>
      </w:r>
      <w:r>
        <w:rPr>
          <w:rFonts w:ascii="Arial" w:hAnsi="Arial" w:cs="Arial"/>
          <w:b/>
          <w:bCs/>
          <w:color w:val="000000" w:themeColor="text1"/>
          <w:lang w:val="pt-BR"/>
        </w:rPr>
        <w:t xml:space="preserve"> DA VISITA TÉCNICA</w:t>
      </w:r>
    </w:p>
    <w:p w:rsidR="001F5803" w:rsidRDefault="004E391C">
      <w:pPr>
        <w:tabs>
          <w:tab w:val="left" w:pos="567"/>
        </w:tabs>
        <w:spacing w:after="120" w:line="360" w:lineRule="auto"/>
        <w:ind w:left="-426"/>
        <w:jc w:val="both"/>
        <w:rPr>
          <w:rFonts w:ascii="Arial" w:hAnsi="Arial" w:cs="Arial"/>
          <w:bCs/>
          <w:color w:val="000000" w:themeColor="text1"/>
          <w:u w:val="single"/>
          <w:lang w:val="pt-BR"/>
        </w:rPr>
      </w:pPr>
      <w:r>
        <w:rPr>
          <w:rFonts w:ascii="Arial" w:hAnsi="Arial" w:cs="Arial"/>
          <w:b/>
          <w:bCs/>
          <w:color w:val="000000" w:themeColor="text1"/>
          <w:lang w:val="pt-BR"/>
        </w:rPr>
        <w:t xml:space="preserve">7.1. </w:t>
      </w:r>
      <w:r>
        <w:rPr>
          <w:rFonts w:ascii="Arial" w:hAnsi="Arial" w:cs="Arial"/>
          <w:bCs/>
          <w:color w:val="000000" w:themeColor="text1"/>
          <w:u w:val="single"/>
          <w:lang w:val="pt-BR"/>
        </w:rPr>
        <w:t xml:space="preserve">Para o correto dimensionamento e elaboração de sua proposta, o licitante poderá realizar vistoria nas instalações. A data prevista para a visita técnica deverá ser agendada junto à Secretaria Municipal de Obras através do telefone </w:t>
      </w:r>
      <w:r>
        <w:rPr>
          <w:rFonts w:ascii="Arial" w:hAnsi="Arial" w:cs="Arial"/>
          <w:bCs/>
          <w:color w:val="000000"/>
          <w:u w:val="single"/>
        </w:rPr>
        <w:t xml:space="preserve">(21) </w:t>
      </w:r>
      <w:r>
        <w:rPr>
          <w:rFonts w:ascii="Arial" w:hAnsi="Arial" w:cs="Arial"/>
          <w:bCs/>
          <w:u w:val="single"/>
        </w:rPr>
        <w:t>2635-7041</w:t>
      </w:r>
      <w:r>
        <w:rPr>
          <w:rFonts w:ascii="Arial" w:hAnsi="Arial" w:cs="Arial"/>
          <w:bCs/>
          <w:color w:val="000000" w:themeColor="text1"/>
          <w:u w:val="single"/>
          <w:lang w:val="pt-BR"/>
        </w:rPr>
        <w:t>, de segunda a sexta feira, as 9 às 16 horas, e poderá ser realizada a partir do primeiro dia útil após a publicação do edital e até dois dias antes da licitação;</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b/>
          <w:bCs/>
          <w:color w:val="000000" w:themeColor="text1"/>
          <w:lang w:val="pt-BR"/>
        </w:rPr>
        <w:t>7.1.1</w:t>
      </w:r>
      <w:r>
        <w:rPr>
          <w:rFonts w:ascii="Arial" w:hAnsi="Arial" w:cs="Arial"/>
          <w:bCs/>
          <w:color w:val="000000" w:themeColor="text1"/>
          <w:lang w:val="pt-BR"/>
        </w:rPr>
        <w:t>. Para a realização da visita técnica, as empresas deverão se fazer representar por profissional devidamente habilitado, o qual deverá se identificar perante o servidor da Secretaria que o acompanhar;</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b/>
          <w:bCs/>
          <w:color w:val="000000" w:themeColor="text1"/>
          <w:lang w:val="pt-BR"/>
        </w:rPr>
        <w:t>7.1.2.</w:t>
      </w:r>
      <w:r>
        <w:rPr>
          <w:rFonts w:ascii="Arial" w:hAnsi="Arial" w:cs="Arial"/>
          <w:bCs/>
          <w:color w:val="000000" w:themeColor="text1"/>
          <w:lang w:val="pt-BR"/>
        </w:rPr>
        <w:t xml:space="preserve"> Ao final da visita, será emitido um atestado, a ser firmado pelo Servidor responsável pelo acompanhamento e pelo representante da licitante. Este atestado deverá ser apresentado no momento do certame e conterá a declaração no sentido de que a empresa está ciente de todas as condições de execução do futuro contrato</w:t>
      </w:r>
    </w:p>
    <w:p w:rsidR="001F5803" w:rsidRDefault="004E391C">
      <w:pPr>
        <w:tabs>
          <w:tab w:val="left" w:pos="567"/>
        </w:tabs>
        <w:spacing w:after="120" w:line="360" w:lineRule="auto"/>
        <w:ind w:left="-426"/>
        <w:jc w:val="both"/>
        <w:rPr>
          <w:rFonts w:ascii="Arial" w:hAnsi="Arial" w:cs="Arial"/>
          <w:bCs/>
          <w:color w:val="FF0000"/>
          <w:u w:val="single"/>
          <w:lang w:val="pt-BR"/>
        </w:rPr>
      </w:pPr>
      <w:r>
        <w:rPr>
          <w:rFonts w:ascii="Arial" w:hAnsi="Arial" w:cs="Arial"/>
          <w:b/>
          <w:bCs/>
          <w:color w:val="000000" w:themeColor="text1"/>
          <w:lang w:val="pt-BR"/>
        </w:rPr>
        <w:t>7.</w:t>
      </w:r>
      <w:r>
        <w:rPr>
          <w:rFonts w:ascii="Arial" w:hAnsi="Arial" w:cs="Arial"/>
          <w:b/>
          <w:color w:val="000000" w:themeColor="text1"/>
          <w:lang w:val="pt-BR"/>
        </w:rPr>
        <w:t xml:space="preserve">2. </w:t>
      </w:r>
      <w:r>
        <w:rPr>
          <w:rFonts w:ascii="Arial" w:hAnsi="Arial" w:cs="Arial"/>
          <w:bCs/>
          <w:lang w:val="pt-BR"/>
        </w:rPr>
        <w:t>Caso a licitante opte pela não realização da vistoria técnica, esta deverá apresentar declaração formal que a empresa tem pleno conhecimento das condições e peculiaridades do objeto licitado, manifestando ciência de que não poderá alegar fatores de ordem técnica preexistentes como motivos impeditivos à execução do contrato.</w:t>
      </w:r>
    </w:p>
    <w:p w:rsidR="001F5803" w:rsidRDefault="004E391C">
      <w:pPr>
        <w:tabs>
          <w:tab w:val="left" w:pos="567"/>
        </w:tabs>
        <w:spacing w:after="120" w:line="360" w:lineRule="auto"/>
        <w:ind w:left="-426"/>
        <w:jc w:val="both"/>
      </w:pPr>
      <w:r>
        <w:rPr>
          <w:rFonts w:ascii="Arial" w:hAnsi="Arial" w:cs="Arial"/>
          <w:b/>
          <w:color w:val="000000" w:themeColor="text1"/>
          <w:lang w:val="pt-BR"/>
        </w:rPr>
        <w:t xml:space="preserve">7.3. </w:t>
      </w:r>
      <w:r>
        <w:rPr>
          <w:rFonts w:ascii="Arial" w:hAnsi="Arial" w:cs="Arial"/>
          <w:bCs/>
        </w:rPr>
        <w:t>Quaisquer informações poderão ser obtidas na SECRETARIA MUNICIPAL DE OBRAS, situada a Avenida 22 de Maio, 7071 – Venda das Pedras – Itaboraí - RJ</w:t>
      </w:r>
      <w:r>
        <w:rPr>
          <w:rFonts w:ascii="Arial" w:hAnsi="Arial" w:cs="Arial"/>
          <w:b/>
          <w:bCs/>
        </w:rPr>
        <w:t xml:space="preserve"> </w:t>
      </w:r>
      <w:r>
        <w:rPr>
          <w:rFonts w:ascii="Arial" w:hAnsi="Arial" w:cs="Arial"/>
          <w:bCs/>
        </w:rPr>
        <w:t>ou no telefone:</w:t>
      </w:r>
      <w:r>
        <w:rPr>
          <w:rFonts w:ascii="Arial" w:hAnsi="Arial" w:cs="Arial"/>
          <w:b/>
          <w:bCs/>
        </w:rPr>
        <w:t xml:space="preserve"> </w:t>
      </w:r>
      <w:r>
        <w:rPr>
          <w:rFonts w:ascii="Arial" w:hAnsi="Arial" w:cs="Arial"/>
          <w:bCs/>
          <w:color w:val="000000"/>
        </w:rPr>
        <w:t xml:space="preserve">(21) </w:t>
      </w:r>
      <w:r>
        <w:rPr>
          <w:rFonts w:ascii="Arial" w:hAnsi="Arial" w:cs="Arial"/>
          <w:bCs/>
        </w:rPr>
        <w:t>2635-7041 ou do e-mail: assessoria.semob@itaborai.rj.gov.br</w:t>
      </w:r>
    </w:p>
    <w:p w:rsidR="001F5803" w:rsidRDefault="001F5803">
      <w:pPr>
        <w:tabs>
          <w:tab w:val="left" w:pos="567"/>
        </w:tabs>
        <w:spacing w:after="120" w:line="360" w:lineRule="auto"/>
        <w:ind w:left="-426"/>
        <w:jc w:val="both"/>
        <w:rPr>
          <w:rFonts w:ascii="Arial" w:hAnsi="Arial" w:cs="Arial"/>
          <w:bCs/>
          <w:color w:val="000000" w:themeColor="text1"/>
          <w:lang w:val="pt-BR"/>
        </w:rPr>
      </w:pPr>
    </w:p>
    <w:p w:rsidR="001F5803" w:rsidRDefault="004E391C">
      <w:pPr>
        <w:tabs>
          <w:tab w:val="left" w:pos="567"/>
        </w:tabs>
        <w:spacing w:before="120" w:line="360" w:lineRule="auto"/>
        <w:ind w:left="-426" w:right="512"/>
        <w:jc w:val="both"/>
        <w:rPr>
          <w:rFonts w:ascii="Arial" w:hAnsi="Arial" w:cs="Arial"/>
          <w:b/>
          <w:bCs/>
          <w:color w:val="000000" w:themeColor="text1"/>
          <w:lang w:val="pt-BR"/>
        </w:rPr>
      </w:pPr>
      <w:r>
        <w:rPr>
          <w:rFonts w:ascii="Arial" w:hAnsi="Arial" w:cs="Arial"/>
          <w:b/>
          <w:bCs/>
          <w:color w:val="000000" w:themeColor="text1"/>
          <w:lang w:val="pt-BR"/>
        </w:rPr>
        <w:t xml:space="preserve">8. DOS REQUISITOS PARA A HABILITAÇÃO DOS LICITANTES </w:t>
      </w:r>
    </w:p>
    <w:p w:rsidR="001F5803" w:rsidRDefault="004E391C">
      <w:pPr>
        <w:tabs>
          <w:tab w:val="left" w:pos="567"/>
        </w:tabs>
        <w:spacing w:after="120" w:line="360" w:lineRule="auto"/>
        <w:ind w:left="-426"/>
        <w:jc w:val="both"/>
        <w:rPr>
          <w:rFonts w:ascii="Arial" w:hAnsi="Arial" w:cs="Arial"/>
          <w:bCs/>
          <w:color w:val="000000" w:themeColor="text1"/>
          <w:lang w:val="pt-BR"/>
        </w:rPr>
      </w:pPr>
      <w:r>
        <w:rPr>
          <w:rFonts w:ascii="Arial" w:hAnsi="Arial" w:cs="Arial"/>
          <w:b/>
          <w:bCs/>
          <w:color w:val="000000" w:themeColor="text1"/>
          <w:lang w:val="pt-BR"/>
        </w:rPr>
        <w:t xml:space="preserve">8.1. </w:t>
      </w:r>
      <w:r>
        <w:rPr>
          <w:rFonts w:ascii="Arial" w:hAnsi="Arial" w:cs="Arial"/>
          <w:bCs/>
          <w:color w:val="000000" w:themeColor="text1"/>
          <w:lang w:val="pt-BR"/>
        </w:rPr>
        <w:t>Além dos requisitos de comprovação da qualificação jurídica e econômico financeira das licitantes, a ser estabelecida no Edital, deverá ser exigida das licitantes a comprovação de sua qualificação técnica, por meio da apresentação dos seguintes documentos:</w:t>
      </w:r>
    </w:p>
    <w:p w:rsidR="001F5803" w:rsidRDefault="004E391C">
      <w:pPr>
        <w:tabs>
          <w:tab w:val="left" w:pos="567"/>
        </w:tabs>
        <w:spacing w:after="120" w:line="360" w:lineRule="auto"/>
        <w:ind w:left="-426"/>
        <w:jc w:val="both"/>
        <w:rPr>
          <w:rFonts w:ascii="Arial" w:hAnsi="Arial" w:cs="Arial"/>
          <w:b/>
        </w:rPr>
      </w:pPr>
      <w:r>
        <w:rPr>
          <w:rFonts w:ascii="Arial" w:hAnsi="Arial" w:cs="Arial"/>
          <w:b/>
        </w:rPr>
        <w:t>8.1.1</w:t>
      </w:r>
      <w:r>
        <w:rPr>
          <w:rFonts w:ascii="Arial" w:hAnsi="Arial" w:cs="Arial"/>
        </w:rPr>
        <w:t>.Certidão do registro e regularidade da Licitante junto ao Conselho de Arquitetura e Urbanismo (CAU) ou no Conselho de Engenharia e Agronomia (CREA) em nome da Empresa, que comprove a habilitação da mesma nos ramos de Arquitetura ou Engenharia Civil;</w:t>
      </w:r>
    </w:p>
    <w:p w:rsidR="001F5803" w:rsidRDefault="004E391C">
      <w:pPr>
        <w:tabs>
          <w:tab w:val="left" w:pos="567"/>
        </w:tabs>
        <w:spacing w:after="120" w:line="360" w:lineRule="auto"/>
        <w:ind w:left="-426"/>
        <w:jc w:val="both"/>
        <w:rPr>
          <w:rFonts w:ascii="Arial" w:hAnsi="Arial" w:cs="Arial"/>
        </w:rPr>
      </w:pPr>
      <w:r>
        <w:rPr>
          <w:rFonts w:ascii="Arial" w:hAnsi="Arial" w:cs="Arial"/>
          <w:b/>
        </w:rPr>
        <w:t>8.1.2</w:t>
      </w:r>
      <w:r>
        <w:rPr>
          <w:rFonts w:ascii="Arial" w:hAnsi="Arial" w:cs="Arial"/>
        </w:rPr>
        <w:t>.</w:t>
      </w:r>
      <w:r>
        <w:t xml:space="preserve"> </w:t>
      </w:r>
      <w:r>
        <w:rPr>
          <w:rFonts w:ascii="Arial" w:hAnsi="Arial" w:cs="Arial"/>
        </w:rPr>
        <w:t>Comprovação de que o licitante possui profissional(is) de nível superior detentor(es) de Atestado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p>
    <w:p w:rsidR="001F5803" w:rsidRDefault="004E391C">
      <w:pPr>
        <w:tabs>
          <w:tab w:val="left" w:pos="567"/>
        </w:tabs>
        <w:spacing w:after="120" w:line="360" w:lineRule="auto"/>
        <w:ind w:left="-426"/>
        <w:jc w:val="both"/>
        <w:rPr>
          <w:rFonts w:ascii="Arial" w:hAnsi="Arial" w:cs="Arial"/>
        </w:rPr>
      </w:pPr>
      <w:r>
        <w:rPr>
          <w:rFonts w:ascii="Arial" w:hAnsi="Arial" w:cs="Arial"/>
          <w:b/>
        </w:rPr>
        <w:t>8.1.2.1</w:t>
      </w:r>
      <w:r>
        <w:rPr>
          <w:rFonts w:ascii="Arial" w:hAnsi="Arial" w:cs="Arial"/>
        </w:rPr>
        <w:t>.</w:t>
      </w:r>
      <w:r>
        <w:rPr>
          <w:kern w:val="2"/>
          <w:lang w:val="pt-BR" w:eastAsia="pt-BR"/>
        </w:rPr>
        <w:t xml:space="preserve"> </w:t>
      </w:r>
      <w:r>
        <w:rPr>
          <w:rFonts w:ascii="Arial" w:hAnsi="Arial" w:cs="Arial"/>
          <w:lang w:val="pt-BR"/>
        </w:rPr>
        <w:t>A comprovação de vínculo com os profissionais integrantes do quadro técnico poderá ser feita por meio de cópia da carteira de trabalho, do livro registro de funcionários, por meio de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Pr>
          <w:rFonts w:ascii="Arial" w:hAnsi="Arial" w:cs="Arial"/>
        </w:rPr>
        <w:t>.</w:t>
      </w:r>
    </w:p>
    <w:p w:rsidR="001F5803" w:rsidRDefault="004E391C">
      <w:pPr>
        <w:tabs>
          <w:tab w:val="left" w:pos="567"/>
        </w:tabs>
        <w:spacing w:after="120" w:line="360" w:lineRule="auto"/>
        <w:ind w:left="-426"/>
        <w:jc w:val="both"/>
        <w:rPr>
          <w:rFonts w:ascii="Arial" w:hAnsi="Arial" w:cs="Arial"/>
          <w:lang w:val="pt-BR"/>
        </w:rPr>
      </w:pPr>
      <w:r>
        <w:rPr>
          <w:rFonts w:ascii="Arial" w:hAnsi="Arial" w:cs="Arial"/>
          <w:b/>
        </w:rPr>
        <w:t xml:space="preserve">8.1.3. </w:t>
      </w:r>
      <w:r>
        <w:rPr>
          <w:rFonts w:ascii="Arial" w:hAnsi="Arial" w:cs="Arial"/>
          <w:bCs/>
          <w:lang w:val="pt-BR"/>
        </w:rPr>
        <w:t>C</w:t>
      </w:r>
      <w:r>
        <w:rPr>
          <w:rFonts w:ascii="Arial" w:hAnsi="Arial" w:cs="Arial"/>
          <w:lang w:val="pt-BR"/>
        </w:rPr>
        <w:t>omprovação de aptidão para a execução dos serviços descritos neste Projeto, limitados às parcelas de maior relevância técnica, a saber:</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Meta 5</w:t>
      </w:r>
      <w:r>
        <w:rPr>
          <w:rFonts w:ascii="Arial" w:hAnsi="Arial" w:cs="Arial"/>
        </w:rPr>
        <w:t xml:space="preserve"> </w:t>
      </w:r>
      <w:r>
        <w:rPr>
          <w:rFonts w:ascii="Arial" w:hAnsi="Arial" w:cs="Arial"/>
          <w:b/>
        </w:rPr>
        <w:t>-</w:t>
      </w:r>
      <w:r>
        <w:rPr>
          <w:rFonts w:ascii="Arial" w:hAnsi="Arial" w:cs="Arial"/>
        </w:rPr>
        <w:t xml:space="preserve"> Drenagem Pluvial</w:t>
      </w:r>
    </w:p>
    <w:p w:rsidR="001F5803" w:rsidRDefault="004E391C">
      <w:pPr>
        <w:tabs>
          <w:tab w:val="left" w:pos="5209"/>
        </w:tabs>
        <w:spacing w:before="120" w:after="120" w:line="360" w:lineRule="auto"/>
        <w:ind w:left="-426" w:right="282"/>
        <w:jc w:val="both"/>
        <w:textAlignment w:val="baseline"/>
        <w:rPr>
          <w:rFonts w:ascii="Arial" w:hAnsi="Arial" w:cs="Arial"/>
        </w:rPr>
      </w:pPr>
      <w:r>
        <w:rPr>
          <w:rFonts w:ascii="Arial" w:hAnsi="Arial" w:cs="Arial"/>
          <w:b/>
        </w:rPr>
        <w:t>Item 5.7</w:t>
      </w:r>
      <w:r>
        <w:rPr>
          <w:rFonts w:ascii="Arial" w:hAnsi="Arial" w:cs="Arial"/>
        </w:rPr>
        <w:t xml:space="preserve"> </w:t>
      </w:r>
      <w:r>
        <w:rPr>
          <w:rFonts w:ascii="Arial" w:hAnsi="Arial" w:cs="Arial"/>
          <w:b/>
        </w:rPr>
        <w:t>-</w:t>
      </w:r>
      <w:r>
        <w:rPr>
          <w:rFonts w:ascii="Arial" w:hAnsi="Arial" w:cs="Arial"/>
        </w:rPr>
        <w:t xml:space="preserve"> Tubo de concreto para redes coletoras de águas pluviais, diâmetro de 400mm, junta rígida, instalado em local com baixo nível de interferências - fornecimento e assentamento.AF_12/2015.</w:t>
      </w:r>
    </w:p>
    <w:p w:rsidR="001F5803" w:rsidRDefault="004E391C">
      <w:pPr>
        <w:tabs>
          <w:tab w:val="left" w:pos="5209"/>
        </w:tabs>
        <w:spacing w:before="120" w:after="120" w:line="360" w:lineRule="auto"/>
        <w:ind w:left="-426" w:right="282"/>
        <w:jc w:val="both"/>
        <w:textAlignment w:val="baseline"/>
        <w:rPr>
          <w:rFonts w:ascii="Arial" w:hAnsi="Arial" w:cs="Arial"/>
        </w:rPr>
      </w:pPr>
      <w:r>
        <w:rPr>
          <w:rFonts w:ascii="Arial" w:hAnsi="Arial" w:cs="Arial"/>
          <w:b/>
        </w:rPr>
        <w:t>Item 5.8 -</w:t>
      </w:r>
      <w:r>
        <w:rPr>
          <w:rFonts w:ascii="Arial" w:hAnsi="Arial" w:cs="Arial"/>
        </w:rPr>
        <w:t xml:space="preserve">  Tubo de concreto para redes coletoras de águas pluviais, diâmetro de 600mm, junta rígida, instalado em local com baixo nível de interferências – fornecimento e assentamento.AF_12/2015.</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Meta 6</w:t>
      </w:r>
      <w:r>
        <w:rPr>
          <w:rFonts w:ascii="Arial" w:hAnsi="Arial" w:cs="Arial"/>
        </w:rPr>
        <w:t xml:space="preserve"> </w:t>
      </w:r>
      <w:r>
        <w:rPr>
          <w:rFonts w:ascii="Arial" w:hAnsi="Arial" w:cs="Arial"/>
          <w:b/>
        </w:rPr>
        <w:t>-</w:t>
      </w:r>
      <w:r>
        <w:rPr>
          <w:rFonts w:ascii="Arial" w:hAnsi="Arial" w:cs="Arial"/>
        </w:rPr>
        <w:t xml:space="preserve"> Bases e Pavimentos</w:t>
      </w:r>
    </w:p>
    <w:p w:rsidR="001F5803" w:rsidRDefault="004E391C">
      <w:pPr>
        <w:tabs>
          <w:tab w:val="left" w:pos="5209"/>
        </w:tabs>
        <w:spacing w:before="120" w:after="120" w:line="360" w:lineRule="auto"/>
        <w:ind w:left="-426" w:right="282"/>
        <w:jc w:val="both"/>
        <w:textAlignment w:val="baseline"/>
        <w:rPr>
          <w:rFonts w:ascii="Arial" w:hAnsi="Arial" w:cs="Arial"/>
        </w:rPr>
      </w:pPr>
      <w:r>
        <w:rPr>
          <w:rFonts w:ascii="Arial" w:hAnsi="Arial" w:cs="Arial"/>
          <w:b/>
        </w:rPr>
        <w:t>Item 6.1</w:t>
      </w:r>
      <w:r>
        <w:rPr>
          <w:rFonts w:ascii="Arial" w:hAnsi="Arial" w:cs="Arial"/>
        </w:rPr>
        <w:t xml:space="preserve"> </w:t>
      </w:r>
      <w:r>
        <w:rPr>
          <w:rFonts w:ascii="Arial" w:hAnsi="Arial" w:cs="Arial"/>
          <w:b/>
        </w:rPr>
        <w:t>-</w:t>
      </w:r>
      <w:r>
        <w:rPr>
          <w:rFonts w:ascii="Arial" w:hAnsi="Arial" w:cs="Arial"/>
        </w:rPr>
        <w:t xml:space="preserve"> Execução e compactação de base e ou sub base para pavimentação de brita graduada simples -  exclusive carga e transporte.AF_11/2019.</w:t>
      </w:r>
    </w:p>
    <w:p w:rsidR="001F5803" w:rsidRDefault="004E391C">
      <w:pPr>
        <w:tabs>
          <w:tab w:val="left" w:pos="5209"/>
        </w:tabs>
        <w:spacing w:before="120" w:after="120" w:line="360" w:lineRule="auto"/>
        <w:ind w:left="-426" w:right="282"/>
        <w:jc w:val="both"/>
        <w:textAlignment w:val="baseline"/>
        <w:rPr>
          <w:rFonts w:ascii="Arial" w:hAnsi="Arial" w:cs="Arial"/>
        </w:rPr>
      </w:pPr>
      <w:r>
        <w:rPr>
          <w:rFonts w:ascii="Arial" w:hAnsi="Arial" w:cs="Arial"/>
          <w:b/>
        </w:rPr>
        <w:t>Item 6.4</w:t>
      </w:r>
      <w:r>
        <w:rPr>
          <w:rFonts w:ascii="Arial" w:hAnsi="Arial" w:cs="Arial"/>
        </w:rPr>
        <w:t xml:space="preserve"> </w:t>
      </w:r>
      <w:r>
        <w:rPr>
          <w:rFonts w:ascii="Arial" w:hAnsi="Arial" w:cs="Arial"/>
          <w:b/>
        </w:rPr>
        <w:t>-</w:t>
      </w:r>
      <w:r>
        <w:rPr>
          <w:rFonts w:ascii="Arial" w:hAnsi="Arial" w:cs="Arial"/>
        </w:rPr>
        <w:t xml:space="preserve"> Execução de pavimento com aplicação de concreto asfáltico, camada de rolamento – exclusive carga e transporte.AF_11/2019.</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Meta 7</w:t>
      </w:r>
      <w:r>
        <w:rPr>
          <w:rFonts w:ascii="Arial" w:hAnsi="Arial" w:cs="Arial"/>
        </w:rPr>
        <w:t xml:space="preserve"> </w:t>
      </w:r>
      <w:r>
        <w:rPr>
          <w:rFonts w:ascii="Arial" w:hAnsi="Arial" w:cs="Arial"/>
          <w:b/>
        </w:rPr>
        <w:t>-</w:t>
      </w:r>
      <w:r>
        <w:rPr>
          <w:rFonts w:ascii="Arial" w:hAnsi="Arial" w:cs="Arial"/>
        </w:rPr>
        <w:t xml:space="preserve"> Revestimentos</w:t>
      </w:r>
    </w:p>
    <w:p w:rsidR="001F5803" w:rsidRDefault="004E391C">
      <w:pPr>
        <w:tabs>
          <w:tab w:val="left" w:pos="5209"/>
        </w:tabs>
        <w:spacing w:before="120" w:after="120" w:line="360" w:lineRule="auto"/>
        <w:ind w:left="-426" w:right="282"/>
        <w:jc w:val="both"/>
        <w:textAlignment w:val="baseline"/>
        <w:rPr>
          <w:rFonts w:ascii="Arial" w:hAnsi="Arial" w:cs="Arial"/>
        </w:rPr>
      </w:pPr>
      <w:r>
        <w:rPr>
          <w:rFonts w:ascii="Arial" w:hAnsi="Arial" w:cs="Arial"/>
          <w:b/>
        </w:rPr>
        <w:t>Item 7.3 -</w:t>
      </w:r>
      <w:r>
        <w:rPr>
          <w:rFonts w:ascii="Arial" w:hAnsi="Arial" w:cs="Arial"/>
        </w:rPr>
        <w:t xml:space="preserve"> Execução de passeio(calçada) ou piso de concreto com concreto moldado in loco, usinado, acabamento convencional, não armado.AF_07/2016 </w:t>
      </w:r>
    </w:p>
    <w:p w:rsidR="001F5803" w:rsidRDefault="004E391C">
      <w:pPr>
        <w:tabs>
          <w:tab w:val="left" w:pos="567"/>
        </w:tabs>
        <w:spacing w:after="120" w:line="360" w:lineRule="auto"/>
        <w:ind w:left="-426"/>
        <w:jc w:val="both"/>
        <w:rPr>
          <w:rFonts w:ascii="Arial" w:hAnsi="Arial" w:cs="Arial"/>
          <w:lang w:val="pt-BR"/>
        </w:rPr>
      </w:pPr>
      <w:r>
        <w:rPr>
          <w:rFonts w:ascii="Arial" w:hAnsi="Arial" w:cs="Arial"/>
          <w:lang w:val="pt-BR"/>
        </w:rPr>
        <w:t>A comprovação deverá se dar por meio da apresentação de atestados fornecidos por pessoas jurídicas de direito público ou privado, admitida a apresentação de mais de um atestado para a comprovação de todas as parcelas.</w:t>
      </w:r>
    </w:p>
    <w:p w:rsidR="001F5803" w:rsidRDefault="004E391C">
      <w:pPr>
        <w:tabs>
          <w:tab w:val="left" w:pos="567"/>
        </w:tabs>
        <w:spacing w:after="120" w:line="360" w:lineRule="auto"/>
        <w:ind w:left="-426"/>
        <w:jc w:val="both"/>
        <w:rPr>
          <w:rFonts w:ascii="Arial" w:hAnsi="Arial" w:cs="Arial"/>
          <w:b/>
        </w:rPr>
      </w:pPr>
      <w:r>
        <w:rPr>
          <w:rFonts w:ascii="Arial" w:hAnsi="Arial" w:cs="Arial"/>
          <w:b/>
        </w:rPr>
        <w:t xml:space="preserve">8.1.4. </w:t>
      </w:r>
      <w:r>
        <w:rPr>
          <w:rFonts w:ascii="Arial" w:hAnsi="Arial" w:cs="Arial"/>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p>
    <w:p w:rsidR="001F5803" w:rsidRDefault="004E391C">
      <w:pPr>
        <w:tabs>
          <w:tab w:val="left" w:pos="567"/>
        </w:tabs>
        <w:spacing w:after="120" w:line="360" w:lineRule="auto"/>
        <w:ind w:left="-426"/>
        <w:jc w:val="both"/>
        <w:rPr>
          <w:rFonts w:ascii="Arial" w:hAnsi="Arial" w:cs="Arial"/>
        </w:rPr>
      </w:pPr>
      <w:r>
        <w:rPr>
          <w:rFonts w:ascii="Arial" w:hAnsi="Arial" w:cs="Arial"/>
          <w:b/>
        </w:rPr>
        <w:t>8.1.5</w:t>
      </w:r>
      <w:r>
        <w:rPr>
          <w:rFonts w:ascii="Arial" w:hAnsi="Arial" w:cs="Arial"/>
        </w:rPr>
        <w:t>. A Comissão Permanente de Licitações poderá realizar diligências para sanar dúvidas relativas aos atestados apresentados;</w:t>
      </w:r>
    </w:p>
    <w:p w:rsidR="001F5803" w:rsidRDefault="004E391C">
      <w:pPr>
        <w:spacing w:line="360" w:lineRule="auto"/>
        <w:ind w:left="-426"/>
        <w:jc w:val="both"/>
        <w:textAlignment w:val="baseline"/>
        <w:rPr>
          <w:rFonts w:ascii="Arial" w:hAnsi="Arial" w:cs="Arial"/>
        </w:rPr>
      </w:pPr>
      <w:r>
        <w:rPr>
          <w:rFonts w:ascii="Arial" w:hAnsi="Arial" w:cs="Arial"/>
          <w:b/>
        </w:rPr>
        <w:t>8.1.6</w:t>
      </w:r>
      <w:r>
        <w:rPr>
          <w:rFonts w:ascii="Arial" w:hAnsi="Arial" w:cs="Arial"/>
        </w:rPr>
        <w:t>. Deverá haver profissional indicado como responsável técnico, no início da prestação dos serviços e durante toda a sua execução.</w:t>
      </w:r>
    </w:p>
    <w:p w:rsidR="001F5803" w:rsidRDefault="001F5803">
      <w:pPr>
        <w:spacing w:line="360" w:lineRule="auto"/>
        <w:ind w:left="-426"/>
        <w:jc w:val="both"/>
        <w:textAlignment w:val="baseline"/>
        <w:rPr>
          <w:rFonts w:ascii="Arial" w:hAnsi="Arial" w:cs="Arial"/>
        </w:rPr>
      </w:pPr>
    </w:p>
    <w:p w:rsidR="001F5803" w:rsidRDefault="004E391C">
      <w:pPr>
        <w:pStyle w:val="PargrafodaLista"/>
        <w:tabs>
          <w:tab w:val="left" w:pos="567"/>
          <w:tab w:val="left" w:pos="9072"/>
        </w:tabs>
        <w:spacing w:before="120" w:after="120" w:line="360" w:lineRule="auto"/>
        <w:ind w:left="-426" w:right="282"/>
        <w:rPr>
          <w:rFonts w:ascii="Arial" w:hAnsi="Arial" w:cs="Arial"/>
          <w:b/>
          <w:bCs/>
          <w:color w:val="000000" w:themeColor="text1"/>
          <w:lang w:val="pt-BR"/>
        </w:rPr>
      </w:pPr>
      <w:r>
        <w:rPr>
          <w:rFonts w:ascii="Arial" w:hAnsi="Arial" w:cs="Arial"/>
          <w:b/>
          <w:bCs/>
          <w:color w:val="000000" w:themeColor="text1"/>
          <w:lang w:val="pt-BR"/>
        </w:rPr>
        <w:t xml:space="preserve">9. DA FORMA DE APRESENTAÇÃO DAS PROPOSTAS E DO CRITÉRIO DE JULGAMENTO </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9.1</w:t>
      </w:r>
      <w:r>
        <w:rPr>
          <w:rFonts w:ascii="Arial" w:hAnsi="Arial" w:cs="Arial"/>
        </w:rPr>
        <w:t>. O critério de julgamento das propostas será o de menor preço global.</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9.2</w:t>
      </w:r>
      <w:r>
        <w:rPr>
          <w:rFonts w:ascii="Arial" w:hAnsi="Arial" w:cs="Arial"/>
        </w:rPr>
        <w:t>. A proposta de preço deverá contar obrigatoriamente a descrição dos serviços, com todas as especificações mínimas exigidas e indicadas neste Projeto Básico e seus anexos.</w:t>
      </w:r>
    </w:p>
    <w:p w:rsidR="001F5803" w:rsidRDefault="004E391C">
      <w:pPr>
        <w:tabs>
          <w:tab w:val="left" w:pos="9072"/>
        </w:tabs>
        <w:spacing w:before="120" w:after="120" w:line="360" w:lineRule="auto"/>
        <w:ind w:left="-426" w:right="282"/>
        <w:jc w:val="both"/>
        <w:textAlignment w:val="baseline"/>
        <w:rPr>
          <w:rFonts w:ascii="Arial" w:hAnsi="Arial" w:cs="Arial"/>
          <w:color w:val="FF0000"/>
        </w:rPr>
      </w:pPr>
      <w:r>
        <w:rPr>
          <w:rFonts w:ascii="Arial" w:hAnsi="Arial" w:cs="Arial"/>
          <w:b/>
        </w:rPr>
        <w:t>9.3</w:t>
      </w:r>
      <w:r>
        <w:rPr>
          <w:rFonts w:ascii="Arial" w:hAnsi="Arial" w:cs="Arial"/>
        </w:rPr>
        <w:t>. As empresas proponentes deverão apresentar o orçamento analítico de preços unitários de todos os itens das planilhas, conforme orçamento detalhado constante do memorial descritivo, que integra este Projeto. Além disso, as empresas proponentes deverão apresentar também, o memorial de cálculo referente ao BDI - Benefícios e Despesas Indiretas do orçamento proposto pela licitante.</w:t>
      </w:r>
      <w:r>
        <w:rPr>
          <w:rFonts w:ascii="Arial" w:hAnsi="Arial" w:cs="Arial"/>
          <w:lang w:val="pt-BR"/>
        </w:rPr>
        <w:t>A licitante deverá apresentar, de forma física, juntamente com a proposta, o cronograma físico-financeiro.</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9.4</w:t>
      </w:r>
      <w:r>
        <w:rPr>
          <w:rFonts w:ascii="Arial" w:hAnsi="Arial" w:cs="Arial"/>
        </w:rPr>
        <w:t>. A empresa vencedora será aquela que apresentar a proposta de menor valor. A proposta deverá obedecer às seguintes condições:</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9.4.1</w:t>
      </w:r>
      <w:r>
        <w:rPr>
          <w:rFonts w:ascii="Arial" w:hAnsi="Arial" w:cs="Arial"/>
        </w:rPr>
        <w:t>. O limite superior, para a aceitabilidade dos preços, serão os valores definidos pelo orçamento de referência, anexo a este Projeto Básico, desenvolvido com base na planilha de preços em vigor da SCO, EMOP, SINAPI e pesquisa de mercado(para itens não contidos nas tabelas referenciais), não podendo o preço unitário (item) exceder o referenciado;</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9.4.2</w:t>
      </w:r>
      <w:r>
        <w:rPr>
          <w:rFonts w:ascii="Arial" w:hAnsi="Arial" w:cs="Arial"/>
        </w:rPr>
        <w:t>. O limite inferior, para aceitabilidade de preço será aquele definido no artigo 48 inciso II e parágrafo 1º da lei nº 8.666/93:</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9.4.2.1</w:t>
      </w:r>
      <w:r>
        <w:rPr>
          <w:rFonts w:ascii="Arial" w:hAnsi="Arial" w:cs="Arial"/>
        </w:rPr>
        <w:t>. Nos termos do disposto no artigo 48, §1º da Lei 8.666/93, serão consideradas inexequíveis e, portanto desclassificadas as propostas cujos valores globais sejam inferiores a 70% (setenta por cento) do menor dos seguintes valores:</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rPr>
        <w:t>a)Média aritmética dos valores das propostas superiores a 50% (cinquenta por cento) do valor orçado pela administração, ou</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rPr>
        <w:t>b) valor orçado pela administração;</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9.4.3</w:t>
      </w:r>
      <w:r>
        <w:rPr>
          <w:rFonts w:ascii="Arial" w:hAnsi="Arial" w:cs="Arial"/>
        </w:rPr>
        <w:t xml:space="preserve">. 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1F5803" w:rsidRDefault="001F5803">
      <w:pPr>
        <w:spacing w:line="360" w:lineRule="auto"/>
        <w:ind w:left="-426"/>
        <w:jc w:val="both"/>
        <w:textAlignment w:val="baseline"/>
        <w:rPr>
          <w:rFonts w:ascii="Arial" w:hAnsi="Arial" w:cs="Arial"/>
        </w:rPr>
      </w:pPr>
    </w:p>
    <w:p w:rsidR="001F5803" w:rsidRDefault="004E391C">
      <w:pPr>
        <w:pStyle w:val="PargrafodaLista"/>
        <w:tabs>
          <w:tab w:val="left" w:pos="567"/>
          <w:tab w:val="left" w:pos="9072"/>
        </w:tabs>
        <w:spacing w:before="120" w:after="120" w:line="360" w:lineRule="auto"/>
        <w:ind w:left="-426" w:right="282"/>
        <w:rPr>
          <w:rFonts w:ascii="Arial" w:hAnsi="Arial" w:cs="Arial"/>
          <w:b/>
          <w:bCs/>
          <w:color w:val="000000" w:themeColor="text1"/>
        </w:rPr>
      </w:pPr>
      <w:r>
        <w:rPr>
          <w:rFonts w:ascii="Arial" w:hAnsi="Arial" w:cs="Arial"/>
          <w:b/>
          <w:bCs/>
          <w:color w:val="000000" w:themeColor="text1"/>
        </w:rPr>
        <w:t>10. DO CONTROLE E FISCALIZAÇÃO DOS SERVIÇOS</w:t>
      </w:r>
    </w:p>
    <w:p w:rsidR="001F5803" w:rsidRDefault="004E391C">
      <w:pPr>
        <w:tabs>
          <w:tab w:val="left" w:pos="9072"/>
        </w:tabs>
        <w:spacing w:before="120" w:after="120" w:line="360" w:lineRule="auto"/>
        <w:ind w:left="-426" w:right="282"/>
        <w:jc w:val="both"/>
        <w:textAlignment w:val="baseline"/>
        <w:rPr>
          <w:rFonts w:ascii="Arial" w:hAnsi="Arial" w:cs="Arial"/>
          <w:b/>
          <w:color w:val="000000" w:themeColor="text1"/>
        </w:rPr>
      </w:pPr>
      <w:r>
        <w:rPr>
          <w:rFonts w:ascii="Arial" w:hAnsi="Arial" w:cs="Arial"/>
          <w:b/>
        </w:rPr>
        <w:t>10.1</w:t>
      </w:r>
      <w:r>
        <w:rPr>
          <w:rFonts w:ascii="Arial" w:hAnsi="Arial" w:cs="Arial"/>
          <w:color w:val="000000" w:themeColor="text1"/>
        </w:rPr>
        <w:t>. 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Pr>
          <w:rFonts w:ascii="Arial" w:hAnsi="Arial" w:cs="Arial"/>
          <w:b/>
          <w:color w:val="000000" w:themeColor="text1"/>
          <w:lang w:val="pt-BR"/>
        </w:rPr>
        <w:t>.</w:t>
      </w:r>
    </w:p>
    <w:p w:rsidR="001F5803" w:rsidRDefault="004E391C">
      <w:pPr>
        <w:tabs>
          <w:tab w:val="left" w:pos="9072"/>
        </w:tabs>
        <w:spacing w:before="120" w:after="120" w:line="360" w:lineRule="auto"/>
        <w:ind w:left="-426" w:right="282"/>
        <w:jc w:val="both"/>
        <w:textAlignment w:val="baseline"/>
        <w:rPr>
          <w:rFonts w:ascii="Arial" w:hAnsi="Arial" w:cs="Arial"/>
          <w:b/>
          <w:color w:val="000000" w:themeColor="text1"/>
        </w:rPr>
      </w:pPr>
      <w:r>
        <w:rPr>
          <w:rFonts w:ascii="Arial" w:hAnsi="Arial" w:cs="Arial"/>
          <w:b/>
          <w:color w:val="000000" w:themeColor="text1"/>
        </w:rPr>
        <w:t>10.2</w:t>
      </w:r>
      <w:r>
        <w:rPr>
          <w:rFonts w:ascii="Arial" w:hAnsi="Arial" w:cs="Arial"/>
          <w:color w:val="000000" w:themeColor="text1"/>
        </w:rPr>
        <w:t xml:space="preserve">. </w:t>
      </w:r>
      <w:r>
        <w:rPr>
          <w:rFonts w:ascii="Arial" w:hAnsi="Arial" w:cs="Arial"/>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 8.666, de 1993.</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color w:val="000000" w:themeColor="text1"/>
        </w:rPr>
        <w:t xml:space="preserve">10.3. </w:t>
      </w:r>
      <w:r>
        <w:rPr>
          <w:rFonts w:ascii="Arial" w:hAnsi="Arial" w:cs="Arial"/>
        </w:rPr>
        <w:t>Em razão das atribuições que lhe são inerentes, a comissão de Fisacalização deverá ser composta por, pelo menos, um fiscal técnico, devidamente habilitado no ramo da Engenharia ou Arquitetura.</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rPr>
      </w:pPr>
      <w:r>
        <w:rPr>
          <w:rFonts w:ascii="Arial" w:hAnsi="Arial" w:cs="Arial"/>
          <w:b/>
          <w:color w:val="000000" w:themeColor="text1"/>
        </w:rPr>
        <w:t>10.4</w:t>
      </w:r>
      <w:r>
        <w:rPr>
          <w:rFonts w:ascii="Arial" w:hAnsi="Arial" w:cs="Arial"/>
          <w:color w:val="000000" w:themeColor="text1"/>
        </w:rPr>
        <w:t>.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F5803" w:rsidRDefault="004E391C">
      <w:pPr>
        <w:tabs>
          <w:tab w:val="left" w:pos="567"/>
          <w:tab w:val="left" w:pos="9072"/>
        </w:tabs>
        <w:spacing w:before="120" w:after="120" w:line="360" w:lineRule="auto"/>
        <w:ind w:left="-426" w:right="282"/>
        <w:jc w:val="both"/>
        <w:rPr>
          <w:rFonts w:ascii="Arial" w:hAnsi="Arial" w:cs="Arial"/>
          <w:b/>
          <w:color w:val="000000" w:themeColor="text1"/>
        </w:rPr>
      </w:pPr>
      <w:r>
        <w:rPr>
          <w:rFonts w:ascii="Arial" w:hAnsi="Arial" w:cs="Arial"/>
          <w:b/>
          <w:color w:val="000000" w:themeColor="text1"/>
        </w:rPr>
        <w:t>10.5</w:t>
      </w:r>
      <w:r>
        <w:rPr>
          <w:rFonts w:ascii="Arial" w:hAnsi="Arial" w:cs="Arial"/>
          <w:color w:val="000000" w:themeColor="text1"/>
        </w:rPr>
        <w:t>. O descumprimento total ou parcial das obrigações e responsabilidades assumidas pela Contratada ensejará a aplicação de sanções administrativas, previstas neste Projeto Básico e na legislação vigente, podendo culminar no cancelamento do Contrato caso o Contratado venha a sofrer sanção prevista nos incisos III ou IV do caput do art. 87 da Lei 8.666, de 1993, ou no art. 7º da Lei nº 10.520, de 2002</w:t>
      </w:r>
      <w:r>
        <w:rPr>
          <w:rFonts w:ascii="Arial" w:hAnsi="Arial" w:cs="Arial"/>
          <w:b/>
          <w:color w:val="000000" w:themeColor="text1"/>
        </w:rPr>
        <w:t>.</w:t>
      </w:r>
    </w:p>
    <w:p w:rsidR="001F5803" w:rsidRDefault="004E391C">
      <w:pPr>
        <w:tabs>
          <w:tab w:val="left" w:pos="567"/>
          <w:tab w:val="left" w:pos="9072"/>
        </w:tabs>
        <w:spacing w:before="120" w:after="120" w:line="360" w:lineRule="auto"/>
        <w:ind w:left="-426" w:right="282"/>
        <w:jc w:val="both"/>
        <w:rPr>
          <w:rFonts w:ascii="Arial" w:hAnsi="Arial" w:cs="Arial"/>
          <w:b/>
          <w:iCs/>
          <w:color w:val="000000" w:themeColor="text1"/>
          <w:lang w:val="pt-BR"/>
        </w:rPr>
      </w:pPr>
      <w:r>
        <w:rPr>
          <w:rFonts w:ascii="Arial" w:hAnsi="Arial" w:cs="Arial"/>
          <w:b/>
          <w:color w:val="000000" w:themeColor="text1"/>
        </w:rPr>
        <w:t>10.6</w:t>
      </w:r>
      <w:r>
        <w:rPr>
          <w:rFonts w:ascii="Arial" w:hAnsi="Arial" w:cs="Arial"/>
          <w:color w:val="000000" w:themeColor="text1"/>
        </w:rPr>
        <w:t>. As atividades de fiscalização devem ser realizadas de forma preventiva, rotineira e sistemática no momento da execução dos serviços</w:t>
      </w:r>
      <w:r>
        <w:rPr>
          <w:rFonts w:ascii="Arial" w:hAnsi="Arial" w:cs="Arial"/>
          <w:b/>
          <w:color w:val="000000" w:themeColor="text1"/>
        </w:rPr>
        <w:t>.</w:t>
      </w:r>
    </w:p>
    <w:p w:rsidR="001F5803" w:rsidRDefault="004E391C">
      <w:pPr>
        <w:tabs>
          <w:tab w:val="left" w:pos="567"/>
          <w:tab w:val="left" w:pos="9072"/>
        </w:tabs>
        <w:spacing w:before="120" w:after="120" w:line="360" w:lineRule="auto"/>
        <w:ind w:left="-426" w:right="282"/>
        <w:jc w:val="both"/>
        <w:rPr>
          <w:rFonts w:ascii="Arial" w:hAnsi="Arial" w:cs="Arial"/>
          <w:b/>
          <w:color w:val="000000" w:themeColor="text1"/>
          <w:lang w:val="pt-BR"/>
        </w:rPr>
      </w:pPr>
      <w:r>
        <w:rPr>
          <w:rFonts w:ascii="Arial" w:hAnsi="Arial" w:cs="Arial"/>
          <w:b/>
          <w:iCs/>
          <w:color w:val="000000" w:themeColor="text1"/>
          <w:lang w:val="pt-BR"/>
        </w:rPr>
        <w:t>10.7</w:t>
      </w:r>
      <w:r>
        <w:rPr>
          <w:rFonts w:ascii="Arial" w:hAnsi="Arial" w:cs="Arial"/>
          <w:iCs/>
          <w:color w:val="000000" w:themeColor="text1"/>
          <w:lang w:val="pt-BR"/>
        </w:rPr>
        <w:t>. A Contratada possibilitará a fiscalização, pela Contratante, quanto à distribuição, controle e supervisão dos recursos alocados à execução dos serviços</w:t>
      </w:r>
      <w:r>
        <w:rPr>
          <w:rFonts w:ascii="Arial" w:hAnsi="Arial" w:cs="Arial"/>
          <w:b/>
          <w:iCs/>
          <w:color w:val="000000" w:themeColor="text1"/>
          <w:lang w:val="pt-BR"/>
        </w:rPr>
        <w:t>.</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iCs/>
          <w:color w:val="000000" w:themeColor="text1"/>
          <w:lang w:val="pt-BR"/>
        </w:rPr>
        <w:t>10.8</w:t>
      </w:r>
      <w:r>
        <w:rPr>
          <w:rFonts w:ascii="Arial" w:hAnsi="Arial" w:cs="Arial"/>
          <w:iCs/>
          <w:color w:val="000000" w:themeColor="text1"/>
          <w:lang w:val="pt-BR"/>
        </w:rPr>
        <w:t>. Os projetos, especificações e a planilha orçamentária são elementos que se complementam. Eventuais discrepâncias deverão ser resolvidas pela Fiscalização, que poderá solicitar a colaboração de técnicos da Secretaria.</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iCs/>
          <w:color w:val="000000" w:themeColor="text1"/>
          <w:lang w:val="pt-BR"/>
        </w:rPr>
        <w:t>10.9</w:t>
      </w:r>
      <w:r>
        <w:rPr>
          <w:rFonts w:ascii="Arial" w:hAnsi="Arial" w:cs="Arial"/>
          <w:iCs/>
          <w:color w:val="000000" w:themeColor="text1"/>
          <w:lang w:val="pt-BR"/>
        </w:rPr>
        <w:t xml:space="preserve">. Reserva-se à Fiscalização o direito de impugnar o andamento dos serviços e a aplicação de materiais ou equipamentos, quando não atenderem ao que está contido neste Projeto obrigando a Contratada </w:t>
      </w:r>
      <w:r>
        <w:rPr>
          <w:rFonts w:ascii="Arial" w:hAnsi="Arial" w:cs="Arial"/>
          <w:iCs/>
          <w:lang w:val="pt-BR"/>
        </w:rPr>
        <w:t>a refazer os serviços rejeitados às suas expensas, a fim de adequá-los às especificações deste Projeto.</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iCs/>
          <w:color w:val="000000" w:themeColor="text1"/>
          <w:lang w:val="pt-BR"/>
        </w:rPr>
        <w:t xml:space="preserve">10.10. </w:t>
      </w:r>
      <w:r>
        <w:rPr>
          <w:rFonts w:ascii="Arial" w:hAnsi="Arial" w:cs="Arial"/>
          <w:iCs/>
          <w:color w:val="000000" w:themeColor="text1"/>
          <w:lang w:val="pt-BR"/>
        </w:rPr>
        <w:t xml:space="preserve">A Contratada deverá manter, </w:t>
      </w:r>
      <w:r>
        <w:rPr>
          <w:rFonts w:ascii="Arial" w:hAnsi="Arial" w:cs="Arial"/>
          <w:iCs/>
          <w:lang w:val="pt-BR"/>
        </w:rPr>
        <w:t>nos locais de execução dos serviços, uma cópia das especificações deste Projeto, sempre à disposição da Fiscalização.</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iCs/>
          <w:lang w:val="pt-BR"/>
        </w:rPr>
        <w:t>10.11</w:t>
      </w:r>
      <w:r>
        <w:rPr>
          <w:rFonts w:ascii="Arial" w:hAnsi="Arial" w:cs="Arial"/>
          <w:iCs/>
          <w:lang w:val="pt-BR"/>
        </w:rPr>
        <w:t>. A atuação da Fiscalização não eximirá ou atenuará a responsabilidade da Contratada pelos defeitos verificados após a conclusão dos serviços.</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iCs/>
          <w:lang w:val="pt-BR"/>
        </w:rPr>
        <w:t>10.12</w:t>
      </w:r>
      <w:r>
        <w:rPr>
          <w:rFonts w:ascii="Arial" w:hAnsi="Arial" w:cs="Arial"/>
          <w:iCs/>
          <w:lang w:val="pt-BR"/>
        </w:rPr>
        <w:t>. A Contratada deverá facultar o acesso da Fiscalização, devidamente identificada, a qualquer local de execução dos serviços e a qualquer momento, ressalvados os impedimentos de ordem técnica ou ligados à incolumidade física. A Contratada deverá dispor de um representante credenciado, que será responsável pela interlocução com a Fiscalização.</w:t>
      </w:r>
    </w:p>
    <w:p w:rsidR="001F5803" w:rsidRDefault="004E391C">
      <w:pPr>
        <w:tabs>
          <w:tab w:val="left" w:pos="567"/>
        </w:tabs>
        <w:spacing w:line="360" w:lineRule="auto"/>
        <w:ind w:left="-426" w:right="512"/>
        <w:jc w:val="both"/>
        <w:rPr>
          <w:rFonts w:ascii="Arial" w:hAnsi="Arial" w:cs="Arial"/>
          <w:color w:val="000000" w:themeColor="text1"/>
          <w:lang w:val="pt-BR"/>
        </w:rPr>
      </w:pPr>
      <w:r>
        <w:rPr>
          <w:rFonts w:ascii="Arial" w:hAnsi="Arial" w:cs="Arial"/>
          <w:b/>
          <w:iCs/>
          <w:color w:val="000000" w:themeColor="text1"/>
          <w:lang w:val="pt-BR"/>
        </w:rPr>
        <w:t>10.13</w:t>
      </w:r>
      <w:r>
        <w:rPr>
          <w:rFonts w:ascii="Arial" w:hAnsi="Arial" w:cs="Arial"/>
          <w:iCs/>
          <w:color w:val="000000" w:themeColor="text1"/>
          <w:lang w:val="pt-BR"/>
        </w:rPr>
        <w:t xml:space="preserve">. A Contratada deverá comunicar à FISCALIZAÇÃO, por escrito, quaisquer condições significativamente diferentes das indicadas neste Projeto ou que possam vir a alterar os prazos </w:t>
      </w:r>
      <w:r>
        <w:rPr>
          <w:rFonts w:ascii="Arial" w:hAnsi="Arial" w:cs="Arial"/>
          <w:iCs/>
          <w:lang w:val="pt-BR"/>
        </w:rPr>
        <w:t>e as condições previstas para a execução</w:t>
      </w:r>
      <w:r>
        <w:rPr>
          <w:rFonts w:ascii="Arial" w:hAnsi="Arial" w:cs="Arial"/>
          <w:iCs/>
          <w:color w:val="000000" w:themeColor="text1"/>
          <w:lang w:val="pt-BR"/>
        </w:rPr>
        <w:t>, quantidade e qualidade dos serviços contratados.</w:t>
      </w:r>
    </w:p>
    <w:p w:rsidR="001F5803" w:rsidRDefault="001F5803">
      <w:pPr>
        <w:tabs>
          <w:tab w:val="left" w:pos="567"/>
        </w:tabs>
        <w:spacing w:line="360" w:lineRule="auto"/>
        <w:ind w:left="-426" w:right="512"/>
        <w:jc w:val="both"/>
        <w:rPr>
          <w:rFonts w:ascii="Arial" w:hAnsi="Arial" w:cs="Arial"/>
          <w:color w:val="000000" w:themeColor="text1"/>
          <w:lang w:val="pt-BR"/>
        </w:rPr>
      </w:pPr>
    </w:p>
    <w:p w:rsidR="001F5803" w:rsidRDefault="004E391C">
      <w:pPr>
        <w:tabs>
          <w:tab w:val="left" w:pos="567"/>
          <w:tab w:val="left" w:pos="9072"/>
        </w:tabs>
        <w:spacing w:before="120" w:after="120" w:line="360" w:lineRule="auto"/>
        <w:ind w:left="-426" w:right="282"/>
        <w:jc w:val="both"/>
        <w:rPr>
          <w:rFonts w:ascii="Arial" w:hAnsi="Arial" w:cs="Arial"/>
          <w:b/>
          <w:bCs/>
          <w:color w:val="000000" w:themeColor="text1"/>
          <w:lang w:val="pt-BR"/>
        </w:rPr>
      </w:pPr>
      <w:r>
        <w:rPr>
          <w:rFonts w:ascii="Arial" w:hAnsi="Arial" w:cs="Arial"/>
          <w:b/>
          <w:bCs/>
          <w:color w:val="000000" w:themeColor="text1"/>
          <w:lang w:val="pt-BR"/>
        </w:rPr>
        <w:t>11. OBRIGAÇÕES DA CONTRATANTE</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11.1</w:t>
      </w:r>
      <w:r>
        <w:rPr>
          <w:rFonts w:ascii="Arial" w:hAnsi="Arial" w:cs="Arial"/>
          <w:color w:val="000000" w:themeColor="text1"/>
          <w:lang w:val="pt-BR"/>
        </w:rPr>
        <w:t>. Exigir o cumprimento de todas as obrigações assumidas pela Contratada, de acordo com as cláusulas contratuais e os termos de sua proposta;</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11.2</w:t>
      </w:r>
      <w:r>
        <w:rPr>
          <w:rFonts w:ascii="Arial" w:hAnsi="Arial" w:cs="Arial"/>
          <w:color w:val="000000" w:themeColor="text1"/>
          <w:lang w:val="pt-BR"/>
        </w:rPr>
        <w:t>. Exercer o acompanhamento e a fiscalização do serviço, por comissão especialmente designada, anotando em registro próprio as falhas detectadas, indicando dia, mês e ano, bem como o nome dos empregados eventualmente envolvidos, encaminhando os apontamentos à autoridade competente para as providências cabíveis;</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11.3</w:t>
      </w:r>
      <w:r>
        <w:rPr>
          <w:rFonts w:ascii="Arial" w:hAnsi="Arial" w:cs="Arial"/>
          <w:color w:val="000000" w:themeColor="text1"/>
          <w:lang w:val="pt-BR"/>
        </w:rPr>
        <w:t xml:space="preserve">. Notificar a Contratada por escrito </w:t>
      </w:r>
      <w:r>
        <w:rPr>
          <w:rFonts w:ascii="Arial" w:hAnsi="Arial" w:cs="Arial"/>
          <w:lang w:val="pt-BR"/>
        </w:rPr>
        <w:t xml:space="preserve">sobre a </w:t>
      </w:r>
      <w:r>
        <w:rPr>
          <w:rFonts w:ascii="Arial" w:hAnsi="Arial" w:cs="Arial"/>
          <w:color w:val="000000" w:themeColor="text1"/>
          <w:lang w:val="pt-BR"/>
        </w:rPr>
        <w:t>ocorrência de eventuais imperfeições, falhas ou irregularidades constatadas no curso da execução dos serviços, fixando prazo para a sua correção, certificando-se de que as soluções por ela propostas sejam as mais adequadas;</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color w:val="000000" w:themeColor="text1"/>
          <w:lang w:val="pt-BR"/>
        </w:rPr>
        <w:t>11.4</w:t>
      </w:r>
      <w:r>
        <w:rPr>
          <w:rFonts w:ascii="Arial" w:hAnsi="Arial" w:cs="Arial"/>
          <w:color w:val="000000" w:themeColor="text1"/>
          <w:lang w:val="pt-BR"/>
        </w:rPr>
        <w:t xml:space="preserve">. </w:t>
      </w:r>
      <w:r>
        <w:rPr>
          <w:rFonts w:ascii="Arial" w:hAnsi="Arial" w:cs="Arial"/>
          <w:lang w:val="pt-BR"/>
        </w:rPr>
        <w:t>Pagar à Contratada o valor resultante da prestação do serviço, no prazo e condições estabelecidas neste Projeto Básico;</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lang w:val="pt-BR"/>
        </w:rPr>
        <w:t>11.5</w:t>
      </w:r>
      <w:r>
        <w:rPr>
          <w:rFonts w:ascii="Arial" w:hAnsi="Arial" w:cs="Arial"/>
          <w:color w:val="000000" w:themeColor="text1"/>
          <w:lang w:val="pt-BR"/>
        </w:rPr>
        <w:t>. Efetuar as retenções tributárias devidas sobre o valor da Nota fiscal/fatura de serviços da Contratada, no que couber;</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11.6</w:t>
      </w:r>
      <w:r>
        <w:rPr>
          <w:rFonts w:ascii="Arial" w:hAnsi="Arial" w:cs="Arial"/>
          <w:color w:val="000000" w:themeColor="text1"/>
          <w:lang w:val="pt-BR"/>
        </w:rPr>
        <w:t>. Não praticar atos de ingerência na administração da Contratada, tais como:</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 xml:space="preserve">11.6.1. </w:t>
      </w:r>
      <w:r>
        <w:rPr>
          <w:rFonts w:ascii="Arial" w:hAnsi="Arial" w:cs="Arial"/>
          <w:color w:val="000000" w:themeColor="text1"/>
          <w:lang w:val="pt-BR"/>
        </w:rPr>
        <w:t>Exercer o poder de mando sobre os empregados da Contratada, devendo reportar-se somente aos prepostos ou responsáveis por ela indicados;</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11.6.2</w:t>
      </w:r>
      <w:r>
        <w:rPr>
          <w:rFonts w:ascii="Arial" w:hAnsi="Arial" w:cs="Arial"/>
          <w:color w:val="000000" w:themeColor="text1"/>
          <w:lang w:val="pt-BR"/>
        </w:rPr>
        <w:t>. Direcionar a contratação de pessoas para trabalhar;</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11.6.3</w:t>
      </w:r>
      <w:r>
        <w:rPr>
          <w:rFonts w:ascii="Arial" w:hAnsi="Arial" w:cs="Arial"/>
          <w:color w:val="000000" w:themeColor="text1"/>
          <w:lang w:val="pt-BR"/>
        </w:rPr>
        <w:t>.Considerar os trabalhadores da Contratada como colaboradores eventuais do próprio órgão ou entidade responsável pela contratação, especialmente para efeito de concessão de diárias e passagens.</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11.7</w:t>
      </w:r>
      <w:r>
        <w:rPr>
          <w:rFonts w:ascii="Arial" w:hAnsi="Arial" w:cs="Arial"/>
          <w:color w:val="000000" w:themeColor="text1"/>
          <w:lang w:val="pt-BR"/>
        </w:rPr>
        <w:t>. Fornecer, por escrito, as informações necessárias para o desenvolvimento dos serviços objeto do contrato;</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lang w:val="pt-BR"/>
        </w:rPr>
        <w:t xml:space="preserve">11.8. </w:t>
      </w:r>
      <w:r>
        <w:rPr>
          <w:rFonts w:ascii="Arial" w:hAnsi="Arial" w:cs="Arial"/>
          <w:lang w:val="pt-BR"/>
        </w:rPr>
        <w:t xml:space="preserve">Cientificar o órgão de representação judicial da Prefeitura Municipal de Itaboraí acerca das medidas adotadas em razão do descumprimento das obrigações pela Contratada; </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 xml:space="preserve">11.9. </w:t>
      </w:r>
      <w:r>
        <w:rPr>
          <w:rFonts w:ascii="Arial" w:hAnsi="Arial" w:cs="Arial"/>
          <w:color w:val="000000" w:themeColor="text1"/>
          <w:lang w:val="pt-BR"/>
        </w:rPr>
        <w:t>Arquivar, dentre outros documentos, especificações técnicas, orçamentos, termos de recebimento, contratos e aditamentos, além de relatórios de inspeções técnicas após o recebimento do serviço e notificações expedidas;</w:t>
      </w:r>
    </w:p>
    <w:p w:rsidR="001F5803" w:rsidRDefault="004E391C">
      <w:pPr>
        <w:tabs>
          <w:tab w:val="left" w:pos="567"/>
        </w:tabs>
        <w:spacing w:line="360" w:lineRule="auto"/>
        <w:ind w:left="-426" w:right="512"/>
        <w:jc w:val="both"/>
        <w:rPr>
          <w:rFonts w:ascii="Arial" w:hAnsi="Arial" w:cs="Arial"/>
          <w:color w:val="000000" w:themeColor="text1"/>
          <w:lang w:val="pt-BR"/>
        </w:rPr>
      </w:pPr>
      <w:r>
        <w:rPr>
          <w:rFonts w:ascii="Arial" w:hAnsi="Arial" w:cs="Arial"/>
          <w:b/>
          <w:iCs/>
          <w:color w:val="000000" w:themeColor="text1"/>
          <w:lang w:val="pt-BR"/>
        </w:rPr>
        <w:t xml:space="preserve">11.10. </w:t>
      </w:r>
      <w:r>
        <w:rPr>
          <w:rFonts w:ascii="Arial" w:hAnsi="Arial" w:cs="Arial"/>
          <w:iCs/>
          <w:color w:val="000000" w:themeColor="text1"/>
          <w:lang w:val="pt-BR"/>
        </w:rPr>
        <w:t xml:space="preserve">Fiscalizar o </w:t>
      </w:r>
      <w:r>
        <w:rPr>
          <w:rFonts w:ascii="Arial" w:hAnsi="Arial" w:cs="Arial"/>
          <w:color w:val="000000" w:themeColor="text1"/>
          <w:lang w:val="pt-BR"/>
        </w:rPr>
        <w:t>cumprimento</w:t>
      </w:r>
      <w:r>
        <w:rPr>
          <w:rFonts w:ascii="Arial" w:hAnsi="Arial" w:cs="Arial"/>
          <w:iCs/>
          <w:color w:val="000000" w:themeColor="text1"/>
          <w:lang w:val="pt-BR"/>
        </w:rPr>
        <w:t xml:space="preserve"> dos requisitos legais, </w:t>
      </w:r>
      <w:r>
        <w:rPr>
          <w:rFonts w:ascii="Arial" w:hAnsi="Arial" w:cs="Arial"/>
          <w:color w:val="000000" w:themeColor="text1"/>
          <w:lang w:val="pt-BR"/>
        </w:rPr>
        <w:t>quando a contratada houver se beneficiado da preferência estabelecida pelo art. 3º, § 5º, da Lei nº 8.666, de 1993.</w:t>
      </w:r>
    </w:p>
    <w:p w:rsidR="001F5803" w:rsidRDefault="001F5803">
      <w:pPr>
        <w:tabs>
          <w:tab w:val="left" w:pos="567"/>
        </w:tabs>
        <w:spacing w:line="360" w:lineRule="auto"/>
        <w:ind w:left="-426" w:right="512"/>
        <w:jc w:val="both"/>
        <w:rPr>
          <w:rFonts w:ascii="Arial" w:hAnsi="Arial" w:cs="Arial"/>
          <w:color w:val="000000" w:themeColor="text1"/>
          <w:lang w:val="pt-BR"/>
        </w:rPr>
      </w:pPr>
    </w:p>
    <w:p w:rsidR="001F5803" w:rsidRDefault="004E391C">
      <w:pPr>
        <w:tabs>
          <w:tab w:val="left" w:pos="567"/>
          <w:tab w:val="left" w:pos="9072"/>
        </w:tabs>
        <w:spacing w:before="120" w:after="120" w:line="360" w:lineRule="auto"/>
        <w:ind w:left="-426" w:right="282"/>
        <w:jc w:val="both"/>
        <w:rPr>
          <w:rFonts w:ascii="Arial" w:hAnsi="Arial" w:cs="Arial"/>
          <w:b/>
          <w:bCs/>
          <w:color w:val="000000" w:themeColor="text1"/>
          <w:lang w:val="pt-BR"/>
        </w:rPr>
      </w:pPr>
      <w:r>
        <w:rPr>
          <w:rFonts w:ascii="Arial" w:hAnsi="Arial" w:cs="Arial"/>
          <w:b/>
          <w:bCs/>
          <w:color w:val="000000" w:themeColor="text1"/>
          <w:lang w:val="pt-BR"/>
        </w:rPr>
        <w:t>12. OBRIGAÇÕES DA CONTRATADA</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lang w:val="pt-BR"/>
        </w:rPr>
        <w:t xml:space="preserve">12.1. </w:t>
      </w:r>
      <w:r>
        <w:rPr>
          <w:rFonts w:ascii="Arial" w:hAnsi="Arial" w:cs="Arial"/>
        </w:rPr>
        <w:t>A empresa contratada procederá ao levantamento de toda a área a ser atendida, com o auxílio de instrumento topográfico, visando à perfeita alocação</w:t>
      </w:r>
      <w:r>
        <w:rPr>
          <w:rFonts w:ascii="Arial" w:hAnsi="Arial" w:cs="Arial"/>
          <w:color w:val="FF0000"/>
        </w:rPr>
        <w:t xml:space="preserve"> </w:t>
      </w:r>
      <w:r>
        <w:rPr>
          <w:rFonts w:ascii="Arial" w:hAnsi="Arial" w:cs="Arial"/>
        </w:rPr>
        <w:t>da obra, assim como os estudos referentes aos movimentos de terra necessários, ou não, pela existência de diferença de níveis no terreno para a adequação do mesmo às necessidades do novo projeto.</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rPr>
        <w:t xml:space="preserve">12.2. </w:t>
      </w:r>
      <w:r>
        <w:rPr>
          <w:rFonts w:ascii="Arial" w:hAnsi="Arial" w:cs="Arial"/>
        </w:rPr>
        <w:t xml:space="preserve">Deverão ser obedecidas rigorosamente todas as coordenadas, cotas e elevações fixadas em projeto. </w:t>
      </w:r>
      <w:r>
        <w:rPr>
          <w:rFonts w:ascii="Arial" w:hAnsi="Arial" w:cs="Arial"/>
        </w:rPr>
        <w:tab/>
      </w:r>
    </w:p>
    <w:p w:rsidR="001F5803" w:rsidRDefault="004E391C">
      <w:pPr>
        <w:tabs>
          <w:tab w:val="left" w:pos="567"/>
          <w:tab w:val="left" w:pos="9072"/>
        </w:tabs>
        <w:spacing w:before="120" w:after="120" w:line="360" w:lineRule="auto"/>
        <w:ind w:left="-426" w:right="282"/>
        <w:jc w:val="both"/>
        <w:rPr>
          <w:rFonts w:ascii="Arial" w:hAnsi="Arial" w:cs="Arial"/>
          <w:iCs/>
          <w:lang w:val="pt-BR"/>
        </w:rPr>
      </w:pPr>
      <w:r>
        <w:rPr>
          <w:rFonts w:ascii="Arial" w:hAnsi="Arial" w:cs="Arial"/>
          <w:b/>
        </w:rPr>
        <w:t xml:space="preserve">12.3. </w:t>
      </w:r>
      <w:r>
        <w:rPr>
          <w:rFonts w:ascii="Arial" w:hAnsi="Arial" w:cs="Arial"/>
          <w:iCs/>
          <w:lang w:val="pt-BR"/>
        </w:rPr>
        <w:t>No primeiro mês da prestação dos serviços a CONTRATADA deverá apresentar:</w:t>
      </w:r>
    </w:p>
    <w:p w:rsidR="001F5803" w:rsidRDefault="004E391C">
      <w:pPr>
        <w:tabs>
          <w:tab w:val="left" w:pos="9072"/>
        </w:tabs>
        <w:spacing w:before="120" w:after="120" w:line="360" w:lineRule="auto"/>
        <w:ind w:left="-426" w:right="282"/>
        <w:jc w:val="both"/>
        <w:rPr>
          <w:rFonts w:ascii="Arial" w:hAnsi="Arial" w:cs="Arial"/>
          <w:iCs/>
          <w:lang w:val="pt-BR"/>
        </w:rPr>
      </w:pPr>
      <w:r>
        <w:rPr>
          <w:rFonts w:ascii="Arial" w:hAnsi="Arial" w:cs="Arial"/>
          <w:iCs/>
          <w:lang w:val="pt-BR"/>
        </w:rPr>
        <w:t>a) 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1F5803" w:rsidRDefault="004E391C">
      <w:pPr>
        <w:tabs>
          <w:tab w:val="left" w:pos="9072"/>
        </w:tabs>
        <w:spacing w:before="120" w:after="120" w:line="360" w:lineRule="auto"/>
        <w:ind w:left="-426" w:right="282"/>
        <w:jc w:val="both"/>
        <w:rPr>
          <w:rFonts w:ascii="Arial" w:hAnsi="Arial" w:cs="Arial"/>
          <w:iCs/>
          <w:lang w:val="pt-BR"/>
        </w:rPr>
      </w:pPr>
      <w:r>
        <w:rPr>
          <w:rFonts w:ascii="Arial" w:hAnsi="Arial" w:cs="Arial"/>
          <w:iCs/>
          <w:lang w:val="pt-BR"/>
        </w:rPr>
        <w:t>b) Carteira de Trabalho e Previdência Social (CTPS) dos empregados admitidos e dos responsáveis técnicos pela execução dos serviços, quando for o caso, devidamente assinada pela CONTRATADA;</w:t>
      </w:r>
    </w:p>
    <w:p w:rsidR="001F5803" w:rsidRDefault="004E391C">
      <w:pPr>
        <w:tabs>
          <w:tab w:val="left" w:pos="9072"/>
        </w:tabs>
        <w:spacing w:before="120" w:after="120" w:line="360" w:lineRule="auto"/>
        <w:ind w:left="-426" w:right="282"/>
        <w:jc w:val="both"/>
        <w:rPr>
          <w:rFonts w:ascii="Arial" w:hAnsi="Arial" w:cs="Arial"/>
          <w:iCs/>
          <w:lang w:val="pt-BR"/>
        </w:rPr>
      </w:pPr>
      <w:r>
        <w:rPr>
          <w:rFonts w:ascii="Arial" w:hAnsi="Arial" w:cs="Arial"/>
          <w:iCs/>
          <w:lang w:val="pt-BR"/>
        </w:rPr>
        <w:t>c) Exames médicos admissionais dos empregados da CONTRATADA que prestarão os serviços;</w:t>
      </w:r>
    </w:p>
    <w:p w:rsidR="001F5803" w:rsidRDefault="004E391C">
      <w:pPr>
        <w:tabs>
          <w:tab w:val="left" w:pos="9072"/>
        </w:tabs>
        <w:spacing w:before="120" w:after="120" w:line="360" w:lineRule="auto"/>
        <w:ind w:left="-426" w:right="282"/>
        <w:jc w:val="both"/>
        <w:rPr>
          <w:rFonts w:ascii="Arial" w:hAnsi="Arial" w:cs="Arial"/>
          <w:iCs/>
          <w:lang w:val="pt-BR"/>
        </w:rPr>
      </w:pPr>
      <w:r>
        <w:rPr>
          <w:rFonts w:ascii="Arial" w:hAnsi="Arial" w:cs="Arial"/>
          <w:iCs/>
          <w:lang w:val="pt-BR"/>
        </w:rPr>
        <w:t>d) Em nenhuma hipótese será permitido o acesso, às dependências das obras, de empregados não inclusos na relação;</w:t>
      </w:r>
    </w:p>
    <w:p w:rsidR="001F5803" w:rsidRDefault="004E391C">
      <w:pPr>
        <w:tabs>
          <w:tab w:val="left" w:pos="9072"/>
        </w:tabs>
        <w:spacing w:before="120" w:after="120" w:line="360" w:lineRule="auto"/>
        <w:ind w:left="-426" w:right="282"/>
        <w:jc w:val="both"/>
        <w:rPr>
          <w:rFonts w:ascii="Arial" w:hAnsi="Arial" w:cs="Arial"/>
          <w:iCs/>
          <w:lang w:val="pt-BR"/>
        </w:rPr>
      </w:pPr>
      <w:r>
        <w:rPr>
          <w:rFonts w:ascii="Arial" w:hAnsi="Arial" w:cs="Arial"/>
          <w:iCs/>
          <w:lang w:val="pt-BR"/>
        </w:rPr>
        <w:t>e) Qualquer alteração referente a esta relação deverá ser imediatamente comunicada à Fiscalização;</w:t>
      </w:r>
    </w:p>
    <w:p w:rsidR="001F5803" w:rsidRDefault="004E391C">
      <w:pPr>
        <w:tabs>
          <w:tab w:val="left" w:pos="9072"/>
        </w:tabs>
        <w:spacing w:before="120" w:after="120" w:line="360" w:lineRule="auto"/>
        <w:ind w:left="-426" w:right="282"/>
        <w:jc w:val="both"/>
        <w:rPr>
          <w:rFonts w:ascii="Arial" w:hAnsi="Arial" w:cs="Arial"/>
          <w:iCs/>
          <w:lang w:val="pt-BR"/>
        </w:rPr>
      </w:pPr>
      <w:r>
        <w:rPr>
          <w:rFonts w:ascii="Arial" w:hAnsi="Arial" w:cs="Arial"/>
          <w:iCs/>
          <w:lang w:val="pt-BR"/>
        </w:rPr>
        <w:t>f) Em caso de extinção ou rescisão do Contrato, em relação aos empregados que forem demitidos, ou após a demissão de qualquer empregado durante a execução do contrato, apresentar cópia da documentação adicional abaixo relacionada:</w:t>
      </w:r>
    </w:p>
    <w:p w:rsidR="001F5803" w:rsidRDefault="004E391C">
      <w:pPr>
        <w:tabs>
          <w:tab w:val="left" w:pos="9072"/>
        </w:tabs>
        <w:spacing w:before="120" w:after="120" w:line="360" w:lineRule="auto"/>
        <w:ind w:left="-426" w:right="282"/>
        <w:jc w:val="both"/>
        <w:rPr>
          <w:rFonts w:ascii="Arial" w:hAnsi="Arial" w:cs="Arial"/>
          <w:iCs/>
          <w:lang w:val="pt-BR"/>
        </w:rPr>
      </w:pPr>
      <w:r>
        <w:rPr>
          <w:rFonts w:ascii="Arial" w:hAnsi="Arial" w:cs="Arial"/>
          <w:iCs/>
          <w:lang w:val="pt-BR"/>
        </w:rPr>
        <w:t>i) Termos de rescisão dos contratos de trabalho dos empregados prestadores de serviço, devidamente homologados, quando exigível pelo sindicato da categoria;</w:t>
      </w:r>
    </w:p>
    <w:p w:rsidR="001F5803" w:rsidRDefault="004E391C">
      <w:pPr>
        <w:tabs>
          <w:tab w:val="left" w:pos="9072"/>
        </w:tabs>
        <w:spacing w:before="120" w:after="120" w:line="360" w:lineRule="auto"/>
        <w:ind w:left="-426" w:right="282"/>
        <w:jc w:val="both"/>
        <w:rPr>
          <w:rFonts w:ascii="Arial" w:hAnsi="Arial" w:cs="Arial"/>
          <w:iCs/>
          <w:lang w:val="pt-BR"/>
        </w:rPr>
      </w:pPr>
      <w:proofErr w:type="spellStart"/>
      <w:r>
        <w:rPr>
          <w:rFonts w:ascii="Arial" w:hAnsi="Arial" w:cs="Arial"/>
          <w:iCs/>
          <w:lang w:val="pt-BR"/>
        </w:rPr>
        <w:t>ii</w:t>
      </w:r>
      <w:proofErr w:type="spellEnd"/>
      <w:r>
        <w:rPr>
          <w:rFonts w:ascii="Arial" w:hAnsi="Arial" w:cs="Arial"/>
          <w:iCs/>
          <w:lang w:val="pt-BR"/>
        </w:rPr>
        <w:t>) Guias de recolhimento da contribuição previdenciária e do FGTS, referentes às rescisões contratuais;</w:t>
      </w:r>
    </w:p>
    <w:p w:rsidR="001F5803" w:rsidRDefault="004E391C">
      <w:pPr>
        <w:tabs>
          <w:tab w:val="left" w:pos="9072"/>
        </w:tabs>
        <w:spacing w:before="120" w:after="120" w:line="360" w:lineRule="auto"/>
        <w:ind w:left="-426" w:right="282"/>
        <w:jc w:val="both"/>
        <w:rPr>
          <w:rFonts w:ascii="Arial" w:hAnsi="Arial" w:cs="Arial"/>
        </w:rPr>
      </w:pPr>
      <w:proofErr w:type="spellStart"/>
      <w:r>
        <w:rPr>
          <w:rFonts w:ascii="Arial" w:hAnsi="Arial" w:cs="Arial"/>
          <w:iCs/>
          <w:lang w:val="pt-BR"/>
        </w:rPr>
        <w:t>iii</w:t>
      </w:r>
      <w:proofErr w:type="spellEnd"/>
      <w:r>
        <w:rPr>
          <w:rFonts w:ascii="Arial" w:hAnsi="Arial" w:cs="Arial"/>
          <w:iCs/>
          <w:lang w:val="pt-BR"/>
        </w:rPr>
        <w:t>) Extratos dos depósitos efetuados nas contas-depósito vinculadas individuais do FGTS de cada empregado demitido.</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rPr>
        <w:t xml:space="preserve">12.4. </w:t>
      </w:r>
      <w:r>
        <w:rPr>
          <w:rFonts w:ascii="Arial" w:hAnsi="Arial" w:cs="Arial"/>
          <w:lang w:val="pt-BR"/>
        </w:rPr>
        <w:t>Executar os serviços conforme especificações deste PROJETO BÁSICO e de sua proposta, com a alocação dos empregados necessários ao perfeito cumprimento das cláusulas contratuais, além de fornecer e utilizar os materiais e equipamentos, ferramentas e utensílios necessários, na qualidade e quantidade mínimas especificados</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rPr>
        <w:t>12.5</w:t>
      </w:r>
      <w:r>
        <w:rPr>
          <w:rFonts w:ascii="Arial" w:hAnsi="Arial" w:cs="Arial"/>
        </w:rPr>
        <w:t xml:space="preserve">. </w:t>
      </w:r>
      <w:r>
        <w:rPr>
          <w:rFonts w:ascii="Arial" w:hAnsi="Arial" w:cs="Arial"/>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iCs/>
          <w:lang w:val="pt-BR"/>
        </w:rPr>
        <w:t xml:space="preserve">12.6. </w:t>
      </w:r>
      <w:r>
        <w:rPr>
          <w:rFonts w:ascii="Arial" w:hAnsi="Arial" w:cs="Arial"/>
          <w:lang w:val="pt-BR"/>
        </w:rPr>
        <w:t>Responsabilizar-se pelos vícios e danos decorrentes da execução do objeto, bem como por todo e qualquer dano causado ao Município, devendo ressarcir imediatamente a Administração em sua integralidade, ficando a Contratante autorizada a descontar da garantia prestada, caso exigida no Edital, ou dos pagamentos devidos à Contratada, o valor correspondente aos danos sofridos após a apuração através de procedimento administrativo no qual se assegure o contraditório e a ampla defesa;</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lang w:val="pt-BR"/>
        </w:rPr>
        <w:t xml:space="preserve">12.6.1. </w:t>
      </w:r>
      <w:r>
        <w:rPr>
          <w:rFonts w:ascii="Arial" w:hAnsi="Arial" w:cs="Arial"/>
          <w:lang w:val="pt-BR"/>
        </w:rPr>
        <w:t>Responder pela qualidade das obras, materiais e serviços executados/fornecidos, competindo-lhe promover as readequações necessárias sempre que detectadas impropriedades que possam comprometer a consecução do objeto contratado</w:t>
      </w:r>
    </w:p>
    <w:p w:rsidR="001F5803" w:rsidRDefault="004E391C">
      <w:pPr>
        <w:tabs>
          <w:tab w:val="left" w:pos="567"/>
          <w:tab w:val="left" w:pos="9072"/>
        </w:tabs>
        <w:spacing w:before="120" w:after="120" w:line="360" w:lineRule="auto"/>
        <w:ind w:left="-426" w:right="282"/>
        <w:jc w:val="both"/>
        <w:rPr>
          <w:rFonts w:ascii="Arial" w:hAnsi="Arial" w:cs="Arial"/>
          <w:iCs/>
          <w:lang w:val="pt-BR"/>
        </w:rPr>
      </w:pPr>
      <w:r>
        <w:rPr>
          <w:rFonts w:ascii="Arial" w:hAnsi="Arial" w:cs="Arial"/>
          <w:b/>
          <w:iCs/>
          <w:lang w:val="pt-BR"/>
        </w:rPr>
        <w:t xml:space="preserve">12.7. </w:t>
      </w:r>
      <w:r>
        <w:rPr>
          <w:rFonts w:ascii="Arial" w:hAnsi="Arial" w:cs="Arial"/>
          <w:lang w:val="pt-BR"/>
        </w:rPr>
        <w:t>Utilizar empregados habilitados e com conhecimentos básicos do objeto a ser executado, em conformidade com as normas e determinações em vigor;</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rPr>
        <w:t>12.8.</w:t>
      </w:r>
      <w:r>
        <w:rPr>
          <w:rFonts w:ascii="Arial" w:hAnsi="Arial" w:cs="Arial"/>
        </w:rPr>
        <w:t xml:space="preserve"> </w:t>
      </w:r>
      <w:r>
        <w:rPr>
          <w:rFonts w:ascii="Arial" w:hAnsi="Arial" w:cs="Arial"/>
          <w:lang w:val="pt-BR"/>
        </w:rPr>
        <w:t xml:space="preserve"> Comunicar ao Fiscal do contrato, no prazo de 24 (vinte e quatro) horas, qualquer ocorrência anormal ou acidente que se verifique no local dos serviços.</w:t>
      </w:r>
    </w:p>
    <w:p w:rsidR="001F5803" w:rsidRDefault="004E391C">
      <w:pPr>
        <w:tabs>
          <w:tab w:val="left" w:pos="567"/>
          <w:tab w:val="left" w:pos="9072"/>
        </w:tabs>
        <w:spacing w:before="120" w:after="120" w:line="360" w:lineRule="auto"/>
        <w:ind w:left="-426" w:right="282"/>
        <w:jc w:val="both"/>
        <w:rPr>
          <w:rFonts w:ascii="Arial" w:hAnsi="Arial" w:cs="Arial"/>
        </w:rPr>
      </w:pPr>
      <w:r>
        <w:rPr>
          <w:rFonts w:ascii="Arial" w:hAnsi="Arial" w:cs="Arial"/>
          <w:b/>
        </w:rPr>
        <w:t xml:space="preserve">12.9. </w:t>
      </w:r>
      <w:r>
        <w:rPr>
          <w:rFonts w:ascii="Arial" w:hAnsi="Arial" w:cs="Arial"/>
          <w:iCs/>
          <w:lang w:val="pt-BR"/>
        </w:rPr>
        <w:t>Assegurar aos seus trabalhadores ambiente de trabalho, inclusive equipamentos e instalações, em condições adequadas ao cumprimento das normas de saúde, segurança e bem-estar no trabalho;</w:t>
      </w:r>
    </w:p>
    <w:p w:rsidR="001F5803" w:rsidRDefault="004E391C">
      <w:pPr>
        <w:tabs>
          <w:tab w:val="left" w:pos="567"/>
          <w:tab w:val="left" w:pos="9072"/>
        </w:tabs>
        <w:spacing w:before="120" w:after="120" w:line="360" w:lineRule="auto"/>
        <w:ind w:left="-426" w:right="282"/>
        <w:jc w:val="both"/>
        <w:rPr>
          <w:rFonts w:ascii="Arial" w:hAnsi="Arial" w:cs="Arial"/>
          <w:b/>
          <w:bCs/>
          <w:color w:val="000000" w:themeColor="text1"/>
          <w:lang w:val="pt-BR"/>
        </w:rPr>
      </w:pPr>
      <w:r>
        <w:rPr>
          <w:rFonts w:ascii="Arial" w:hAnsi="Arial" w:cs="Arial"/>
          <w:b/>
          <w:color w:val="000000" w:themeColor="text1"/>
          <w:lang w:val="pt-BR"/>
        </w:rPr>
        <w:t>12.10.</w:t>
      </w:r>
      <w:r>
        <w:rPr>
          <w:rFonts w:ascii="Arial" w:hAnsi="Arial" w:cs="Arial"/>
          <w:color w:val="000000" w:themeColor="text1"/>
          <w:lang w:val="pt-BR"/>
        </w:rPr>
        <w:t xml:space="preserve"> </w:t>
      </w:r>
      <w:r>
        <w:rPr>
          <w:rFonts w:ascii="Arial" w:hAnsi="Arial" w:cs="Arial"/>
          <w:lang w:val="pt-BR"/>
        </w:rPr>
        <w:t>Prestar todo esclarecimento ou informação solicitada pela Contratante ou por seus prepostos, garantindo-lhes o acesso, a qualquer tempo, ao local dos trabalhos, bem como aos documentos relativos à execução do objeto;</w:t>
      </w:r>
    </w:p>
    <w:p w:rsidR="001F5803" w:rsidRDefault="004E391C">
      <w:pPr>
        <w:tabs>
          <w:tab w:val="left" w:pos="567"/>
          <w:tab w:val="left" w:pos="9072"/>
        </w:tabs>
        <w:spacing w:before="120" w:after="120" w:line="360" w:lineRule="auto"/>
        <w:ind w:left="-426" w:right="282"/>
        <w:jc w:val="both"/>
        <w:rPr>
          <w:rFonts w:ascii="Arial" w:hAnsi="Arial" w:cs="Arial"/>
          <w:b/>
          <w:bCs/>
          <w:color w:val="000000" w:themeColor="text1"/>
          <w:lang w:val="pt-BR"/>
        </w:rPr>
      </w:pPr>
      <w:r>
        <w:rPr>
          <w:rFonts w:ascii="Arial" w:hAnsi="Arial" w:cs="Arial"/>
          <w:b/>
          <w:color w:val="000000" w:themeColor="text1"/>
          <w:lang w:val="pt-BR"/>
        </w:rPr>
        <w:t>12.11.</w:t>
      </w:r>
      <w:r>
        <w:rPr>
          <w:rFonts w:ascii="Arial" w:hAnsi="Arial" w:cs="Arial"/>
          <w:color w:val="000000" w:themeColor="text1"/>
          <w:lang w:val="pt-BR"/>
        </w:rPr>
        <w:t xml:space="preserve"> </w:t>
      </w:r>
      <w:r>
        <w:rPr>
          <w:rFonts w:ascii="Arial" w:hAnsi="Arial" w:cs="Arial"/>
          <w:lang w:val="pt-BR"/>
        </w:rPr>
        <w:t>Paralisar, por determinação da Contratante, qualquer atividade que não esteja sendo executada de acordo com a boa técnica ou que ponha em risco a segurança de pessoas ou bens de terceiros</w:t>
      </w:r>
      <w:r>
        <w:rPr>
          <w:rFonts w:ascii="Arial" w:hAnsi="Arial" w:cs="Arial"/>
          <w:color w:val="000000" w:themeColor="text1"/>
          <w:lang w:val="pt-BR"/>
        </w:rPr>
        <w:t>;</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color w:val="000000" w:themeColor="text1"/>
          <w:lang w:val="pt-BR"/>
        </w:rPr>
        <w:t>12.12.</w:t>
      </w:r>
      <w:r>
        <w:rPr>
          <w:rFonts w:ascii="Arial" w:hAnsi="Arial" w:cs="Arial"/>
          <w:color w:val="000000" w:themeColor="text1"/>
          <w:lang w:val="pt-BR"/>
        </w:rPr>
        <w:t xml:space="preserve"> </w:t>
      </w:r>
      <w:r>
        <w:rPr>
          <w:rFonts w:ascii="Arial" w:hAnsi="Arial" w:cs="Arial"/>
          <w:lang w:val="pt-BR"/>
        </w:rPr>
        <w:t>Promover a organização técnica e administrativa dos serviços, de modo a conduzi-los eficaz e eficientemente, de acordo com os documentos e especificações que integram este Projeto Básico, no prazo determinado;</w:t>
      </w:r>
    </w:p>
    <w:p w:rsidR="001F5803" w:rsidRDefault="004E391C">
      <w:pPr>
        <w:tabs>
          <w:tab w:val="left" w:pos="567"/>
          <w:tab w:val="left" w:pos="9072"/>
        </w:tabs>
        <w:spacing w:before="120" w:after="120" w:line="360" w:lineRule="auto"/>
        <w:ind w:left="-426" w:right="282"/>
        <w:jc w:val="both"/>
        <w:rPr>
          <w:rFonts w:ascii="Arial" w:hAnsi="Arial" w:cs="Arial"/>
          <w:color w:val="00B0F0"/>
          <w:lang w:val="pt-BR"/>
        </w:rPr>
      </w:pPr>
      <w:r>
        <w:rPr>
          <w:rFonts w:ascii="Arial" w:hAnsi="Arial" w:cs="Arial"/>
          <w:b/>
          <w:color w:val="000000" w:themeColor="text1"/>
          <w:lang w:val="pt-BR"/>
        </w:rPr>
        <w:t xml:space="preserve">12.13. </w:t>
      </w:r>
      <w:r>
        <w:rPr>
          <w:rFonts w:ascii="Arial" w:hAnsi="Arial" w:cs="Arial"/>
          <w:lang w:val="pt-BR"/>
        </w:rPr>
        <w:t>Submeter previamente, por escrito, à Contratante, para análise e aprovação, quaisquer mudanças nos métodos executivos que fujam às especificações deste Projeto Básico.</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lang w:val="pt-BR"/>
        </w:rPr>
        <w:t xml:space="preserve">12.14. </w:t>
      </w:r>
      <w:r>
        <w:rPr>
          <w:rFonts w:ascii="Arial" w:hAnsi="Arial" w:cs="Arial"/>
          <w:lang w:val="pt-BR"/>
        </w:rPr>
        <w:t>Promover a guarda, manutenção e vigilância de materiais, ferramentas, e tudo o que for necessário à execução dos serviços durante a vigência do contrato</w:t>
      </w:r>
      <w:r>
        <w:rPr>
          <w:rFonts w:ascii="Arial" w:hAnsi="Arial" w:cs="Arial"/>
          <w:color w:val="000000" w:themeColor="text1"/>
          <w:lang w:val="pt-BR"/>
        </w:rPr>
        <w:t>;</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12.15.</w:t>
      </w:r>
      <w:r>
        <w:rPr>
          <w:rFonts w:ascii="Arial" w:hAnsi="Arial" w:cs="Arial"/>
          <w:color w:val="000000" w:themeColor="text1"/>
          <w:lang w:val="pt-BR"/>
        </w:rPr>
        <w:t xml:space="preserve"> </w:t>
      </w:r>
      <w:r>
        <w:rPr>
          <w:rFonts w:ascii="Arial" w:hAnsi="Arial" w:cs="Arial"/>
          <w:lang w:val="pt-BR"/>
        </w:rPr>
        <w:t>Manter, durante toda a vigência do contrato, em compatibilidade com as obrigações assumidas, todas as condições de habilitação e qualificação exigidas na licitação;</w:t>
      </w:r>
    </w:p>
    <w:p w:rsidR="001F5803" w:rsidRDefault="004E391C">
      <w:pPr>
        <w:tabs>
          <w:tab w:val="left" w:pos="567"/>
          <w:tab w:val="left" w:pos="9072"/>
        </w:tabs>
        <w:spacing w:before="120" w:after="120" w:line="360" w:lineRule="auto"/>
        <w:ind w:left="-426" w:right="282"/>
        <w:jc w:val="both"/>
        <w:rPr>
          <w:rFonts w:ascii="Arial" w:hAnsi="Arial" w:cs="Arial"/>
          <w:iCs/>
          <w:color w:val="000000" w:themeColor="text1"/>
          <w:lang w:val="pt-BR"/>
        </w:rPr>
      </w:pPr>
      <w:r>
        <w:rPr>
          <w:rFonts w:ascii="Arial" w:hAnsi="Arial" w:cs="Arial"/>
          <w:b/>
          <w:iCs/>
          <w:color w:val="000000" w:themeColor="text1"/>
          <w:lang w:val="pt-BR"/>
        </w:rPr>
        <w:t>12.16.</w:t>
      </w:r>
      <w:r>
        <w:rPr>
          <w:rFonts w:ascii="Arial" w:hAnsi="Arial" w:cs="Arial"/>
          <w:iCs/>
          <w:color w:val="000000" w:themeColor="text1"/>
          <w:lang w:val="pt-BR"/>
        </w:rPr>
        <w:t xml:space="preserve"> </w:t>
      </w:r>
      <w:r>
        <w:rPr>
          <w:rFonts w:ascii="Arial" w:hAnsi="Arial" w:cs="Arial"/>
          <w:lang w:val="pt-BR"/>
        </w:rPr>
        <w:t>Arcar com o ônus decorrente de eventual equívoco no dimensionamento dos quantitativos de sua proposta, inclusive quanto aos custos variáveis decorrentes de fatores futuros e incertos;</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12.17.</w:t>
      </w:r>
      <w:r>
        <w:rPr>
          <w:rFonts w:ascii="Arial" w:hAnsi="Arial" w:cs="Arial"/>
          <w:color w:val="000000" w:themeColor="text1"/>
          <w:lang w:val="pt-BR"/>
        </w:rPr>
        <w:t xml:space="preserve"> </w:t>
      </w:r>
      <w:r>
        <w:rPr>
          <w:rFonts w:ascii="Arial" w:hAnsi="Arial" w:cs="Arial"/>
          <w:lang w:val="pt-BR"/>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1F5803" w:rsidRDefault="001F5803">
      <w:pPr>
        <w:tabs>
          <w:tab w:val="left" w:pos="567"/>
        </w:tabs>
        <w:spacing w:line="360" w:lineRule="auto"/>
        <w:ind w:left="-426" w:right="512"/>
        <w:jc w:val="both"/>
        <w:rPr>
          <w:rFonts w:ascii="Arial" w:hAnsi="Arial" w:cs="Arial"/>
          <w:color w:val="000000" w:themeColor="text1"/>
          <w:lang w:val="pt-BR"/>
        </w:rPr>
      </w:pPr>
    </w:p>
    <w:p w:rsidR="001F5803" w:rsidRDefault="004E391C">
      <w:pPr>
        <w:tabs>
          <w:tab w:val="left" w:pos="0"/>
          <w:tab w:val="left" w:pos="9072"/>
        </w:tabs>
        <w:spacing w:before="120" w:after="120" w:line="360" w:lineRule="auto"/>
        <w:ind w:left="-426" w:right="282"/>
        <w:jc w:val="both"/>
        <w:rPr>
          <w:rFonts w:ascii="Arial" w:hAnsi="Arial" w:cs="Arial"/>
          <w:b/>
          <w:color w:val="000000" w:themeColor="text1"/>
          <w:lang w:val="pt-BR"/>
        </w:rPr>
      </w:pPr>
      <w:r>
        <w:rPr>
          <w:rFonts w:ascii="Arial" w:hAnsi="Arial" w:cs="Arial"/>
          <w:b/>
          <w:color w:val="000000" w:themeColor="text1"/>
          <w:lang w:val="pt-BR"/>
        </w:rPr>
        <w:t>13. A SUBCONTRATAÇÃO</w:t>
      </w:r>
    </w:p>
    <w:p w:rsidR="001F5803" w:rsidRDefault="004E391C">
      <w:pPr>
        <w:tabs>
          <w:tab w:val="left" w:pos="567"/>
        </w:tabs>
        <w:spacing w:line="360" w:lineRule="auto"/>
        <w:ind w:left="-426" w:right="512"/>
        <w:jc w:val="both"/>
        <w:rPr>
          <w:rFonts w:ascii="Arial" w:hAnsi="Arial" w:cs="Arial"/>
          <w:color w:val="000000" w:themeColor="text1"/>
          <w:lang w:val="pt-BR"/>
        </w:rPr>
      </w:pPr>
      <w:r>
        <w:rPr>
          <w:rFonts w:ascii="Arial" w:hAnsi="Arial" w:cs="Arial"/>
          <w:color w:val="000000" w:themeColor="text1"/>
          <w:lang w:val="pt-BR"/>
        </w:rPr>
        <w:t xml:space="preserve">13.1. A </w:t>
      </w:r>
      <w:r>
        <w:rPr>
          <w:rStyle w:val="markedcontent"/>
          <w:rFonts w:ascii="Arial" w:hAnsi="Arial" w:cs="Arial"/>
        </w:rPr>
        <w:t xml:space="preserve">empresa contratada, observado o disposto no artigo 72 da Lei 8666/93, poderá </w:t>
      </w:r>
      <w:r>
        <w:rPr>
          <w:rStyle w:val="highlight"/>
          <w:rFonts w:ascii="Arial" w:hAnsi="Arial" w:cs="Arial"/>
        </w:rPr>
        <w:t>subcontra</w:t>
      </w:r>
      <w:r>
        <w:rPr>
          <w:rStyle w:val="markedcontent"/>
          <w:rFonts w:ascii="Arial" w:hAnsi="Arial" w:cs="Arial"/>
        </w:rPr>
        <w:t>tar parcialmente os serviços, mediante prévia e expressa autorização, na forma escrita, do Fundo Municipal de Saúde, desde que a subcontratada atenda todas as exigências de idoneidade sob todos os aspectos previstos no Edital, ficando também a empresa, no caso de subcontratação, responsável por todas as obrigações do cedente, permanecendo solidário a este.</w:t>
      </w:r>
    </w:p>
    <w:p w:rsidR="001F5803" w:rsidRDefault="001F5803">
      <w:pPr>
        <w:tabs>
          <w:tab w:val="left" w:pos="567"/>
        </w:tabs>
        <w:spacing w:line="360" w:lineRule="auto"/>
        <w:ind w:left="-426" w:right="512"/>
        <w:jc w:val="both"/>
        <w:rPr>
          <w:rFonts w:ascii="Arial" w:hAnsi="Arial" w:cs="Arial"/>
          <w:color w:val="000000" w:themeColor="text1"/>
          <w:lang w:val="pt-BR"/>
        </w:rPr>
      </w:pPr>
    </w:p>
    <w:p w:rsidR="001F5803" w:rsidRDefault="004E391C">
      <w:pPr>
        <w:tabs>
          <w:tab w:val="left" w:pos="0"/>
          <w:tab w:val="left" w:pos="9072"/>
        </w:tabs>
        <w:spacing w:before="120" w:after="120" w:line="360" w:lineRule="auto"/>
        <w:ind w:left="-426" w:right="282"/>
        <w:jc w:val="both"/>
        <w:rPr>
          <w:rFonts w:ascii="Arial" w:hAnsi="Arial" w:cs="Arial"/>
          <w:b/>
          <w:color w:val="000000" w:themeColor="text1"/>
          <w:lang w:val="pt-BR"/>
        </w:rPr>
      </w:pPr>
      <w:r>
        <w:rPr>
          <w:rFonts w:ascii="Arial" w:hAnsi="Arial" w:cs="Arial"/>
          <w:b/>
          <w:color w:val="000000" w:themeColor="text1"/>
          <w:lang w:val="pt-BR"/>
        </w:rPr>
        <w:t>14 ALTERAÇÃO SUBJETIVA</w:t>
      </w:r>
    </w:p>
    <w:p w:rsidR="001F5803" w:rsidRDefault="004E391C">
      <w:pPr>
        <w:tabs>
          <w:tab w:val="left" w:pos="567"/>
        </w:tabs>
        <w:spacing w:line="360" w:lineRule="auto"/>
        <w:ind w:left="-426" w:right="512"/>
        <w:jc w:val="both"/>
        <w:rPr>
          <w:rFonts w:ascii="Arial" w:hAnsi="Arial" w:cs="Arial"/>
          <w:color w:val="000000" w:themeColor="text1"/>
          <w:lang w:val="pt-BR"/>
        </w:rPr>
      </w:pPr>
      <w:r>
        <w:rPr>
          <w:rFonts w:ascii="Arial" w:hAnsi="Arial" w:cs="Arial"/>
          <w:color w:val="000000" w:themeColor="text1"/>
          <w:lang w:val="pt-BR"/>
        </w:rPr>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F5803" w:rsidRDefault="001F5803">
      <w:pPr>
        <w:tabs>
          <w:tab w:val="left" w:pos="567"/>
        </w:tabs>
        <w:spacing w:line="360" w:lineRule="auto"/>
        <w:ind w:left="-426" w:right="512"/>
        <w:jc w:val="both"/>
        <w:rPr>
          <w:rFonts w:ascii="Arial" w:hAnsi="Arial" w:cs="Arial"/>
          <w:color w:val="000000" w:themeColor="text1"/>
          <w:lang w:val="pt-BR"/>
        </w:rPr>
      </w:pPr>
    </w:p>
    <w:p w:rsidR="001F5803" w:rsidRDefault="001F5803">
      <w:pPr>
        <w:tabs>
          <w:tab w:val="left" w:pos="567"/>
        </w:tabs>
        <w:spacing w:line="360" w:lineRule="auto"/>
        <w:ind w:left="-426" w:right="512"/>
        <w:jc w:val="both"/>
        <w:rPr>
          <w:rFonts w:ascii="Arial" w:hAnsi="Arial" w:cs="Arial"/>
          <w:color w:val="000000" w:themeColor="text1"/>
          <w:lang w:val="pt-BR"/>
        </w:rPr>
      </w:pPr>
    </w:p>
    <w:p w:rsidR="001F5803" w:rsidRDefault="001F5803">
      <w:pPr>
        <w:numPr>
          <w:ilvl w:val="0"/>
          <w:numId w:val="3"/>
        </w:numPr>
        <w:tabs>
          <w:tab w:val="left" w:pos="567"/>
        </w:tabs>
        <w:spacing w:before="120" w:after="120" w:line="360" w:lineRule="auto"/>
        <w:ind w:left="-426" w:right="512" w:firstLine="0"/>
        <w:jc w:val="both"/>
        <w:rPr>
          <w:rFonts w:ascii="Arial" w:hAnsi="Arial" w:cs="Arial"/>
          <w:b/>
          <w:vanish/>
          <w:color w:val="000000" w:themeColor="text1"/>
          <w:lang w:val="pt-BR"/>
        </w:rPr>
      </w:pPr>
    </w:p>
    <w:p w:rsidR="001F5803" w:rsidRDefault="001F5803">
      <w:pPr>
        <w:numPr>
          <w:ilvl w:val="0"/>
          <w:numId w:val="3"/>
        </w:numPr>
        <w:tabs>
          <w:tab w:val="left" w:pos="567"/>
        </w:tabs>
        <w:spacing w:before="120" w:after="120" w:line="360" w:lineRule="auto"/>
        <w:ind w:left="-426" w:right="512" w:firstLine="0"/>
        <w:jc w:val="both"/>
        <w:rPr>
          <w:rFonts w:ascii="Arial" w:hAnsi="Arial" w:cs="Arial"/>
          <w:b/>
          <w:vanish/>
          <w:color w:val="000000" w:themeColor="text1"/>
          <w:lang w:val="pt-BR"/>
        </w:rPr>
      </w:pPr>
    </w:p>
    <w:p w:rsidR="001F5803" w:rsidRDefault="001F5803">
      <w:pPr>
        <w:numPr>
          <w:ilvl w:val="0"/>
          <w:numId w:val="3"/>
        </w:numPr>
        <w:tabs>
          <w:tab w:val="left" w:pos="567"/>
        </w:tabs>
        <w:spacing w:before="120" w:after="120" w:line="360" w:lineRule="auto"/>
        <w:ind w:left="-426" w:right="512" w:firstLine="0"/>
        <w:jc w:val="both"/>
        <w:rPr>
          <w:rFonts w:ascii="Arial" w:hAnsi="Arial" w:cs="Arial"/>
          <w:b/>
          <w:vanish/>
          <w:color w:val="000000" w:themeColor="text1"/>
          <w:lang w:val="pt-BR"/>
        </w:rPr>
      </w:pPr>
    </w:p>
    <w:p w:rsidR="001F5803" w:rsidRDefault="004E391C">
      <w:pPr>
        <w:spacing w:line="360" w:lineRule="auto"/>
        <w:ind w:left="-426" w:right="512"/>
        <w:jc w:val="both"/>
        <w:rPr>
          <w:rFonts w:ascii="Arial" w:hAnsi="Arial" w:cs="Arial"/>
          <w:b/>
          <w:color w:val="000000" w:themeColor="text1"/>
          <w:lang w:val="pt-BR"/>
        </w:rPr>
      </w:pPr>
      <w:r>
        <w:rPr>
          <w:rFonts w:ascii="Arial" w:hAnsi="Arial" w:cs="Arial"/>
          <w:b/>
          <w:color w:val="000000" w:themeColor="text1"/>
          <w:lang w:val="pt-BR"/>
        </w:rPr>
        <w:t xml:space="preserve">15. DAS MEDIÇÕES E PAGAMENTO </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15.1. Das Medições</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15.1.1</w:t>
      </w:r>
      <w:r>
        <w:rPr>
          <w:rFonts w:ascii="Arial" w:hAnsi="Arial" w:cs="Arial"/>
        </w:rPr>
        <w:t>. Pela execução do contrato que pactuar os serviços objeto deste Projeto, uma vez obedecidas as formalidades legais e contratuais pertinentes, o Município efetuará o pagamento em parcelas, observado o “Cronograma Físico-Financeiro”, conforme as quantidades de serviços efetivamente realizados. As solicitações de pagamento das faturas deverão ser apresentadas perante o protocolo da administração municipal devidamente instruídas com os seguintes documentos:</w:t>
      </w:r>
    </w:p>
    <w:p w:rsidR="001F5803" w:rsidRDefault="004E391C">
      <w:pPr>
        <w:pStyle w:val="CORPODOTEXTO"/>
        <w:spacing w:after="120" w:line="360" w:lineRule="auto"/>
        <w:ind w:left="-426" w:right="566"/>
        <w:rPr>
          <w:rFonts w:ascii="Arial" w:hAnsi="Arial" w:cs="Arial"/>
          <w:color w:val="000000"/>
          <w:sz w:val="22"/>
          <w:szCs w:val="22"/>
        </w:rPr>
      </w:pPr>
      <w:r>
        <w:rPr>
          <w:rFonts w:ascii="Arial" w:hAnsi="Arial" w:cs="Arial"/>
          <w:color w:val="000000"/>
          <w:sz w:val="22"/>
          <w:szCs w:val="22"/>
        </w:rPr>
        <w:t>a) Nota Fiscal;</w:t>
      </w:r>
    </w:p>
    <w:p w:rsidR="001F5803" w:rsidRDefault="004E391C">
      <w:pPr>
        <w:pStyle w:val="CORPODOTEXTO"/>
        <w:spacing w:after="120" w:line="360" w:lineRule="auto"/>
        <w:ind w:left="-426" w:right="566"/>
        <w:rPr>
          <w:rFonts w:ascii="Arial" w:hAnsi="Arial" w:cs="Arial"/>
          <w:color w:val="000000"/>
          <w:sz w:val="22"/>
          <w:szCs w:val="22"/>
        </w:rPr>
      </w:pPr>
      <w:r>
        <w:rPr>
          <w:rFonts w:ascii="Arial" w:hAnsi="Arial" w:cs="Arial"/>
          <w:color w:val="000000"/>
          <w:sz w:val="22"/>
          <w:szCs w:val="22"/>
        </w:rPr>
        <w:t>b) Certidão de Regularidade com o FGTS ou comprovante de recolhimento do FGTS;</w:t>
      </w:r>
    </w:p>
    <w:p w:rsidR="001F5803" w:rsidRDefault="004E391C">
      <w:pPr>
        <w:pStyle w:val="CORPODOTEXTO"/>
        <w:spacing w:after="120" w:line="360" w:lineRule="auto"/>
        <w:ind w:left="-426" w:right="566"/>
        <w:rPr>
          <w:rFonts w:ascii="Arial" w:hAnsi="Arial" w:cs="Arial"/>
          <w:color w:val="000000"/>
          <w:sz w:val="22"/>
          <w:szCs w:val="22"/>
        </w:rPr>
      </w:pPr>
      <w:r>
        <w:rPr>
          <w:rFonts w:ascii="Arial" w:hAnsi="Arial" w:cs="Arial"/>
          <w:color w:val="000000"/>
          <w:sz w:val="22"/>
          <w:szCs w:val="22"/>
        </w:rPr>
        <w:t>c) Certidão de regularidade com a Previdência Social ou comprovante de recolhimento da contribuição;</w:t>
      </w:r>
    </w:p>
    <w:p w:rsidR="001F5803" w:rsidRDefault="004E391C">
      <w:pPr>
        <w:pStyle w:val="CORPODOTEXTO"/>
        <w:spacing w:after="120" w:line="360" w:lineRule="auto"/>
        <w:ind w:left="-426" w:right="566"/>
        <w:rPr>
          <w:rFonts w:ascii="Arial" w:hAnsi="Arial" w:cs="Arial"/>
          <w:color w:val="000000"/>
          <w:sz w:val="22"/>
          <w:szCs w:val="22"/>
        </w:rPr>
      </w:pPr>
      <w:r>
        <w:rPr>
          <w:rFonts w:ascii="Arial" w:hAnsi="Arial" w:cs="Arial"/>
          <w:color w:val="000000"/>
          <w:sz w:val="22"/>
          <w:szCs w:val="22"/>
        </w:rPr>
        <w:t>d) Certidão negativa de débitos relativos aos tributos federais e à dívida ativa da União;</w:t>
      </w:r>
    </w:p>
    <w:p w:rsidR="001F5803" w:rsidRDefault="004E391C">
      <w:pPr>
        <w:pStyle w:val="CORPODOTEXTO"/>
        <w:spacing w:after="120" w:line="360" w:lineRule="auto"/>
        <w:ind w:left="-426" w:right="566"/>
        <w:rPr>
          <w:rFonts w:ascii="Arial" w:hAnsi="Arial" w:cs="Arial"/>
          <w:color w:val="000000"/>
          <w:sz w:val="22"/>
          <w:szCs w:val="22"/>
        </w:rPr>
      </w:pPr>
      <w:r>
        <w:rPr>
          <w:rFonts w:ascii="Arial" w:hAnsi="Arial" w:cs="Arial"/>
          <w:color w:val="000000"/>
          <w:sz w:val="22"/>
          <w:szCs w:val="22"/>
        </w:rPr>
        <w:t xml:space="preserve">e) Certidão Negativa de Débitos Trabalhistas – CNDT, </w:t>
      </w:r>
    </w:p>
    <w:p w:rsidR="001F5803" w:rsidRDefault="004E391C">
      <w:pPr>
        <w:pStyle w:val="CORPODOTEXTO"/>
        <w:spacing w:after="120" w:line="360" w:lineRule="auto"/>
        <w:ind w:left="-426" w:right="566"/>
        <w:rPr>
          <w:rFonts w:ascii="Arial" w:hAnsi="Arial" w:cs="Arial"/>
          <w:color w:val="000000"/>
          <w:sz w:val="22"/>
          <w:szCs w:val="22"/>
        </w:rPr>
      </w:pPr>
      <w:r>
        <w:rPr>
          <w:rFonts w:ascii="Arial" w:hAnsi="Arial" w:cs="Arial"/>
          <w:color w:val="000000"/>
          <w:sz w:val="22"/>
          <w:szCs w:val="22"/>
        </w:rPr>
        <w:t>f) Relatório Fotográfico dos serviços executados, impresso e em mídia;</w:t>
      </w:r>
    </w:p>
    <w:p w:rsidR="001F5803" w:rsidRDefault="004E391C">
      <w:pPr>
        <w:pStyle w:val="CORPODOTEXTO"/>
        <w:spacing w:after="120" w:line="360" w:lineRule="auto"/>
        <w:ind w:left="-426" w:right="566"/>
        <w:rPr>
          <w:rFonts w:ascii="Arial" w:hAnsi="Arial" w:cs="Arial"/>
          <w:color w:val="000000"/>
          <w:sz w:val="22"/>
          <w:szCs w:val="22"/>
        </w:rPr>
      </w:pPr>
      <w:r>
        <w:rPr>
          <w:rFonts w:ascii="Arial" w:hAnsi="Arial" w:cs="Arial"/>
          <w:color w:val="000000"/>
          <w:sz w:val="22"/>
          <w:szCs w:val="22"/>
        </w:rPr>
        <w:t>g) Diário de Obras impresso em folha timbrada;</w:t>
      </w:r>
    </w:p>
    <w:p w:rsidR="001F5803" w:rsidRDefault="004E391C">
      <w:pPr>
        <w:pStyle w:val="CORPODOTEXTO"/>
        <w:tabs>
          <w:tab w:val="left" w:pos="5775"/>
        </w:tabs>
        <w:spacing w:after="120" w:line="360" w:lineRule="auto"/>
        <w:ind w:left="-426" w:right="566"/>
        <w:rPr>
          <w:rFonts w:ascii="Arial" w:hAnsi="Arial" w:cs="Arial"/>
          <w:color w:val="000000"/>
          <w:sz w:val="22"/>
          <w:szCs w:val="22"/>
        </w:rPr>
      </w:pPr>
      <w:r>
        <w:rPr>
          <w:rFonts w:ascii="Arial" w:hAnsi="Arial" w:cs="Arial"/>
          <w:color w:val="000000"/>
          <w:sz w:val="22"/>
          <w:szCs w:val="22"/>
        </w:rPr>
        <w:t>h) Planilha de Medição;</w:t>
      </w:r>
      <w:r>
        <w:rPr>
          <w:rFonts w:ascii="Arial" w:hAnsi="Arial" w:cs="Arial"/>
          <w:color w:val="000000"/>
          <w:sz w:val="22"/>
          <w:szCs w:val="22"/>
        </w:rPr>
        <w:tab/>
      </w:r>
    </w:p>
    <w:p w:rsidR="001F5803" w:rsidRDefault="004E391C">
      <w:pPr>
        <w:pStyle w:val="CORPODOTEXTO"/>
        <w:spacing w:after="120" w:line="360" w:lineRule="auto"/>
        <w:ind w:left="-426" w:right="566"/>
        <w:rPr>
          <w:rFonts w:ascii="Arial" w:hAnsi="Arial" w:cs="Arial"/>
          <w:color w:val="000000"/>
          <w:sz w:val="22"/>
          <w:szCs w:val="22"/>
        </w:rPr>
      </w:pPr>
      <w:r>
        <w:rPr>
          <w:rFonts w:ascii="Arial" w:hAnsi="Arial" w:cs="Arial"/>
          <w:color w:val="000000"/>
          <w:sz w:val="22"/>
          <w:szCs w:val="22"/>
        </w:rPr>
        <w:t>i) Memória de Cálculo;</w:t>
      </w:r>
    </w:p>
    <w:p w:rsidR="001F5803" w:rsidRDefault="004E391C">
      <w:pPr>
        <w:pStyle w:val="CORPODOTEXTO"/>
        <w:tabs>
          <w:tab w:val="left" w:pos="9072"/>
        </w:tabs>
        <w:spacing w:before="120" w:after="120" w:line="360" w:lineRule="auto"/>
        <w:ind w:left="-426" w:right="282"/>
        <w:rPr>
          <w:rFonts w:ascii="Arial" w:hAnsi="Arial" w:cs="Arial"/>
          <w:color w:val="000000"/>
          <w:sz w:val="22"/>
          <w:szCs w:val="22"/>
        </w:rPr>
      </w:pPr>
      <w:r>
        <w:rPr>
          <w:rFonts w:ascii="Arial" w:hAnsi="Arial" w:cs="Arial"/>
          <w:color w:val="000000"/>
          <w:sz w:val="22"/>
          <w:szCs w:val="22"/>
        </w:rPr>
        <w:t>j) Cópia do cronograma Físico-Financeiro.</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15.2. Pagamento</w:t>
      </w:r>
    </w:p>
    <w:p w:rsidR="001F5803" w:rsidRDefault="004E391C">
      <w:pPr>
        <w:tabs>
          <w:tab w:val="left" w:pos="9072"/>
        </w:tabs>
        <w:spacing w:before="120" w:after="120" w:line="360" w:lineRule="auto"/>
        <w:ind w:left="-426" w:right="282"/>
        <w:jc w:val="both"/>
        <w:textAlignment w:val="baseline"/>
        <w:rPr>
          <w:rFonts w:ascii="Arial" w:hAnsi="Arial" w:cs="Arial"/>
          <w:lang w:val="pt-BR"/>
        </w:rPr>
      </w:pPr>
      <w:r>
        <w:rPr>
          <w:rFonts w:ascii="Arial" w:hAnsi="Arial" w:cs="Arial"/>
          <w:b/>
        </w:rPr>
        <w:t>15.2.1</w:t>
      </w:r>
      <w:r>
        <w:rPr>
          <w:rFonts w:ascii="Arial" w:hAnsi="Arial" w:cs="Arial"/>
        </w:rPr>
        <w:t>.</w:t>
      </w:r>
      <w:r>
        <w:rPr>
          <w:rFonts w:ascii="Arial" w:hAnsi="Arial" w:cs="Arial"/>
          <w:color w:val="000000" w:themeColor="text1"/>
        </w:rPr>
        <w:t xml:space="preserve"> </w:t>
      </w:r>
      <w:r>
        <w:rPr>
          <w:rFonts w:ascii="Arial" w:hAnsi="Arial" w:cs="Arial"/>
        </w:rPr>
        <w:t xml:space="preserve">O pagamento será realizado no prazo máximo de 30 (trinta) dias, contados a partir do protocolo do pedido de pagamento realizado junto à Administração Municipal, </w:t>
      </w:r>
      <w:r>
        <w:rPr>
          <w:rFonts w:ascii="Arial" w:hAnsi="Arial" w:cs="Arial"/>
          <w:lang w:val="pt-BR"/>
        </w:rPr>
        <w:t>a ser apresentado juntamente com a Nota Fiscal atestada pela fiscalização, e os documentos indicados no subitem 15.1.1, alíneas “b” a “</w:t>
      </w:r>
      <w:proofErr w:type="spellStart"/>
      <w:r>
        <w:rPr>
          <w:rFonts w:ascii="Arial" w:hAnsi="Arial" w:cs="Arial"/>
          <w:lang w:val="pt-BR"/>
        </w:rPr>
        <w:t>j”.ressalvado</w:t>
      </w:r>
      <w:proofErr w:type="spellEnd"/>
      <w:r>
        <w:rPr>
          <w:rFonts w:ascii="Arial" w:hAnsi="Arial" w:cs="Arial"/>
          <w:lang w:val="pt-BR"/>
        </w:rPr>
        <w:t xml:space="preserve"> o disposto no item 15.2.5.</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15.2.2</w:t>
      </w:r>
      <w:r>
        <w:rPr>
          <w:rFonts w:ascii="Arial" w:hAnsi="Arial" w:cs="Arial"/>
        </w:rPr>
        <w:t>.</w:t>
      </w:r>
      <w:r>
        <w:rPr>
          <w:rFonts w:ascii="Arial" w:hAnsi="Arial" w:cs="Arial"/>
          <w:color w:val="000000" w:themeColor="text1"/>
        </w:rPr>
        <w:t xml:space="preserve"> </w:t>
      </w:r>
      <w:r>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15.2.3</w:t>
      </w:r>
      <w:r>
        <w:rPr>
          <w:rFonts w:ascii="Arial" w:hAnsi="Arial" w:cs="Arial"/>
        </w:rPr>
        <w:t>. 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rPr>
        <w:t>15.2.4</w:t>
      </w:r>
      <w:r>
        <w:rPr>
          <w:rFonts w:ascii="Arial" w:hAnsi="Arial" w:cs="Arial"/>
        </w:rPr>
        <w:t>. Em caso de divergência ou dúvida, será solicitada à Contratada, a regularização ou justificativa, interrompendo a contagem do prazo até que a Contratada providencie a justificativa ou adequação, ocasião em que se reiniciará a contagem do prazo.</w:t>
      </w:r>
    </w:p>
    <w:p w:rsidR="001F5803" w:rsidRDefault="004E391C">
      <w:pPr>
        <w:tabs>
          <w:tab w:val="left" w:pos="9072"/>
        </w:tabs>
        <w:spacing w:before="120" w:after="120" w:line="360" w:lineRule="auto"/>
        <w:ind w:left="-426" w:right="282"/>
        <w:jc w:val="both"/>
        <w:textAlignment w:val="baseline"/>
        <w:rPr>
          <w:rFonts w:ascii="Arial" w:hAnsi="Arial" w:cs="Arial"/>
          <w:color w:val="000000" w:themeColor="text1"/>
        </w:rPr>
      </w:pPr>
      <w:r>
        <w:rPr>
          <w:rFonts w:ascii="Arial" w:hAnsi="Arial" w:cs="Arial"/>
          <w:b/>
          <w:color w:val="000000" w:themeColor="text1"/>
        </w:rPr>
        <w:t>15.2.5.</w:t>
      </w:r>
      <w:r>
        <w:rPr>
          <w:rFonts w:ascii="Arial" w:hAnsi="Arial" w:cs="Arial"/>
          <w:color w:val="000000" w:themeColor="text1"/>
        </w:rPr>
        <w:t xml:space="preserve"> </w:t>
      </w:r>
      <w:r>
        <w:rPr>
          <w:rFonts w:ascii="Arial" w:hAnsi="Arial" w:cs="Arial"/>
        </w:rPr>
        <w:t>O pagamento de cada medição fica condicionado à aprovação e desbloqueio da Caixa Econômica Federal, por ser a mesma responsável pelo repasse dos recursos. Cada medição fica condicionada à aprovação e desbloqueio pela CEF para que possa ser realizado o pagamento.</w:t>
      </w:r>
    </w:p>
    <w:p w:rsidR="001F5803" w:rsidRDefault="004E391C">
      <w:pPr>
        <w:tabs>
          <w:tab w:val="left" w:pos="9072"/>
        </w:tabs>
        <w:spacing w:before="120" w:after="120" w:line="360" w:lineRule="auto"/>
        <w:ind w:left="-426" w:right="282"/>
        <w:jc w:val="both"/>
        <w:textAlignment w:val="baseline"/>
        <w:rPr>
          <w:rFonts w:ascii="Arial" w:hAnsi="Arial" w:cs="Arial"/>
          <w:color w:val="000000" w:themeColor="text1"/>
        </w:rPr>
      </w:pPr>
      <w:r>
        <w:rPr>
          <w:rFonts w:ascii="Arial" w:hAnsi="Arial" w:cs="Arial"/>
          <w:b/>
          <w:color w:val="000000" w:themeColor="text1"/>
        </w:rPr>
        <w:t>15.2.6</w:t>
      </w:r>
      <w:r>
        <w:rPr>
          <w:rFonts w:ascii="Arial" w:hAnsi="Arial" w:cs="Arial"/>
          <w:color w:val="000000" w:themeColor="text1"/>
        </w:rPr>
        <w:t xml:space="preserve">. </w:t>
      </w:r>
      <w:r>
        <w:rPr>
          <w:rFonts w:ascii="Arial" w:hAnsi="Arial" w:cs="Arial"/>
        </w:rPr>
        <w:t>Será considerada data do pagamento, o dia em que constar como emitida a ordem bancária para pagamento.</w:t>
      </w:r>
    </w:p>
    <w:p w:rsidR="001F5803" w:rsidRDefault="004E391C">
      <w:pPr>
        <w:tabs>
          <w:tab w:val="left" w:pos="9072"/>
        </w:tabs>
        <w:spacing w:before="120" w:after="120" w:line="360" w:lineRule="auto"/>
        <w:ind w:left="-426" w:right="282"/>
        <w:jc w:val="both"/>
        <w:textAlignment w:val="baseline"/>
        <w:rPr>
          <w:rFonts w:ascii="Arial" w:hAnsi="Arial" w:cs="Arial"/>
          <w:color w:val="000000" w:themeColor="text1"/>
        </w:rPr>
      </w:pPr>
      <w:r>
        <w:rPr>
          <w:rFonts w:ascii="Arial" w:hAnsi="Arial" w:cs="Arial"/>
          <w:b/>
          <w:color w:val="000000" w:themeColor="text1"/>
        </w:rPr>
        <w:t>15.2.7</w:t>
      </w:r>
      <w:r>
        <w:rPr>
          <w:rFonts w:ascii="Arial" w:hAnsi="Arial" w:cs="Arial"/>
          <w:color w:val="000000" w:themeColor="text1"/>
        </w:rPr>
        <w:t xml:space="preserve">. </w:t>
      </w:r>
      <w:r>
        <w:rPr>
          <w:rFonts w:ascii="Arial" w:hAnsi="Arial" w:cs="Arial"/>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F5803" w:rsidRDefault="004E391C">
      <w:pPr>
        <w:tabs>
          <w:tab w:val="left" w:pos="9072"/>
        </w:tabs>
        <w:spacing w:before="120" w:after="120" w:line="360" w:lineRule="auto"/>
        <w:ind w:left="-426" w:right="282"/>
        <w:jc w:val="both"/>
        <w:textAlignment w:val="baseline"/>
        <w:rPr>
          <w:rFonts w:ascii="Arial" w:hAnsi="Arial" w:cs="Arial"/>
        </w:rPr>
      </w:pPr>
      <w:r>
        <w:rPr>
          <w:rFonts w:ascii="Arial" w:hAnsi="Arial" w:cs="Arial"/>
          <w:b/>
          <w:color w:val="000000" w:themeColor="text1"/>
        </w:rPr>
        <w:t>15.2.8</w:t>
      </w:r>
      <w:r>
        <w:rPr>
          <w:rFonts w:ascii="Arial" w:hAnsi="Arial" w:cs="Arial"/>
          <w:color w:val="000000" w:themeColor="text1"/>
        </w:rPr>
        <w:t xml:space="preserve">. </w:t>
      </w:r>
      <w:r>
        <w:rPr>
          <w:rFonts w:ascii="Arial" w:hAnsi="Arial" w:cs="Arial"/>
        </w:rPr>
        <w:t>Quando do pagamento, será efetuada a retenção tributária prevista na legislação aplicável, nos casos em que o item acima não se aplique.</w:t>
      </w:r>
    </w:p>
    <w:p w:rsidR="001F5803" w:rsidRDefault="004E391C">
      <w:pPr>
        <w:tabs>
          <w:tab w:val="left" w:pos="9072"/>
        </w:tabs>
        <w:spacing w:before="120" w:after="120" w:line="360" w:lineRule="auto"/>
        <w:ind w:left="-426" w:right="282"/>
        <w:jc w:val="both"/>
        <w:textAlignment w:val="baseline"/>
        <w:rPr>
          <w:rFonts w:ascii="Arial" w:hAnsi="Arial" w:cs="Arial"/>
          <w:color w:val="000000" w:themeColor="text1"/>
          <w:lang w:val="pt-BR"/>
        </w:rPr>
      </w:pPr>
      <w:r>
        <w:rPr>
          <w:rFonts w:ascii="Arial" w:hAnsi="Arial" w:cs="Arial"/>
          <w:b/>
          <w:color w:val="000000" w:themeColor="text1"/>
        </w:rPr>
        <w:t>15.</w:t>
      </w:r>
      <w:r>
        <w:rPr>
          <w:rFonts w:ascii="Arial" w:hAnsi="Arial" w:cs="Arial"/>
          <w:b/>
          <w:color w:val="000000" w:themeColor="text1"/>
          <w:lang w:val="pt-BR"/>
        </w:rPr>
        <w:t>2.9.</w:t>
      </w:r>
      <w:r>
        <w:rPr>
          <w:rFonts w:ascii="Arial" w:hAnsi="Arial" w:cs="Arial"/>
        </w:rPr>
        <w:t xml:space="preserve"> Ressalvada a hipótese do item </w:t>
      </w:r>
      <w:r>
        <w:rPr>
          <w:rFonts w:ascii="Arial" w:hAnsi="Arial" w:cs="Arial"/>
          <w:b/>
        </w:rPr>
        <w:t>15.2.5</w:t>
      </w:r>
      <w:r>
        <w:rPr>
          <w:rFonts w:ascii="Arial" w:hAnsi="Arial" w:cs="Arial"/>
        </w:rPr>
        <w:t>., n</w:t>
      </w:r>
      <w:r>
        <w:rPr>
          <w:rFonts w:ascii="Arial" w:hAnsi="Arial" w:cs="Arial"/>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1F5803" w:rsidRDefault="004E391C">
      <w:pPr>
        <w:tabs>
          <w:tab w:val="left" w:pos="567"/>
        </w:tabs>
        <w:spacing w:line="360" w:lineRule="auto"/>
        <w:ind w:left="-426" w:right="566"/>
        <w:jc w:val="both"/>
        <w:rPr>
          <w:rFonts w:ascii="Arial" w:hAnsi="Arial" w:cs="Arial"/>
          <w:color w:val="000000" w:themeColor="text1"/>
        </w:rPr>
      </w:pPr>
      <w:r>
        <w:rPr>
          <w:rFonts w:ascii="Arial" w:hAnsi="Arial" w:cs="Arial"/>
          <w:color w:val="000000" w:themeColor="text1"/>
        </w:rPr>
        <w:t>EM = I x N x VP, sendo:</w:t>
      </w:r>
    </w:p>
    <w:p w:rsidR="001F5803" w:rsidRDefault="004E391C">
      <w:pPr>
        <w:tabs>
          <w:tab w:val="left" w:pos="567"/>
        </w:tabs>
        <w:spacing w:line="360" w:lineRule="auto"/>
        <w:ind w:left="-426" w:right="566"/>
        <w:jc w:val="both"/>
        <w:rPr>
          <w:rFonts w:ascii="Arial" w:hAnsi="Arial" w:cs="Arial"/>
          <w:color w:val="000000" w:themeColor="text1"/>
        </w:rPr>
      </w:pPr>
      <w:r>
        <w:rPr>
          <w:rFonts w:ascii="Arial" w:hAnsi="Arial" w:cs="Arial"/>
          <w:color w:val="000000" w:themeColor="text1"/>
        </w:rPr>
        <w:t>EM = Encargos moratórios;</w:t>
      </w:r>
    </w:p>
    <w:p w:rsidR="001F5803" w:rsidRDefault="004E391C">
      <w:pPr>
        <w:tabs>
          <w:tab w:val="left" w:pos="567"/>
        </w:tabs>
        <w:spacing w:before="120" w:line="360" w:lineRule="auto"/>
        <w:ind w:left="-426" w:right="566"/>
        <w:jc w:val="both"/>
        <w:rPr>
          <w:rFonts w:ascii="Arial" w:hAnsi="Arial" w:cs="Arial"/>
          <w:color w:val="000000" w:themeColor="text1"/>
        </w:rPr>
      </w:pPr>
      <w:r>
        <w:rPr>
          <w:rFonts w:ascii="Arial" w:hAnsi="Arial" w:cs="Arial"/>
          <w:color w:val="000000" w:themeColor="text1"/>
        </w:rPr>
        <w:t>N = Número de dias entre a data prevista para o pagamento e a do efetivo pagamento;</w:t>
      </w:r>
    </w:p>
    <w:p w:rsidR="001F5803" w:rsidRDefault="004E391C">
      <w:pPr>
        <w:tabs>
          <w:tab w:val="left" w:pos="567"/>
        </w:tabs>
        <w:spacing w:before="120" w:line="360" w:lineRule="auto"/>
        <w:ind w:left="-426" w:right="566"/>
        <w:jc w:val="both"/>
        <w:rPr>
          <w:rFonts w:ascii="Arial" w:hAnsi="Arial" w:cs="Arial"/>
          <w:color w:val="000000" w:themeColor="text1"/>
        </w:rPr>
      </w:pPr>
      <w:r>
        <w:rPr>
          <w:rFonts w:ascii="Arial" w:hAnsi="Arial" w:cs="Arial"/>
          <w:color w:val="000000" w:themeColor="text1"/>
        </w:rPr>
        <w:t>VP = Valor da parcela a ser paga.</w:t>
      </w:r>
    </w:p>
    <w:p w:rsidR="001F5803" w:rsidRDefault="004E391C">
      <w:pPr>
        <w:tabs>
          <w:tab w:val="left" w:pos="567"/>
        </w:tabs>
        <w:spacing w:before="120" w:line="360" w:lineRule="auto"/>
        <w:ind w:left="-426" w:right="566"/>
        <w:jc w:val="both"/>
        <w:rPr>
          <w:rFonts w:ascii="Arial" w:hAnsi="Arial" w:cs="Arial"/>
          <w:color w:val="000000" w:themeColor="text1"/>
        </w:rPr>
      </w:pPr>
      <w:r>
        <w:rPr>
          <w:rFonts w:ascii="Arial" w:hAnsi="Arial" w:cs="Arial"/>
          <w:color w:val="000000" w:themeColor="text1"/>
        </w:rPr>
        <w:t>I = Índice de compensação financeira, assim apurado:</w:t>
      </w:r>
    </w:p>
    <w:tbl>
      <w:tblPr>
        <w:tblW w:w="8646" w:type="dxa"/>
        <w:tblInd w:w="533" w:type="dxa"/>
        <w:tblLayout w:type="fixed"/>
        <w:tblLook w:val="0000" w:firstRow="0" w:lastRow="0" w:firstColumn="0" w:lastColumn="0" w:noHBand="0" w:noVBand="0"/>
      </w:tblPr>
      <w:tblGrid>
        <w:gridCol w:w="2149"/>
        <w:gridCol w:w="577"/>
        <w:gridCol w:w="1245"/>
        <w:gridCol w:w="4675"/>
      </w:tblGrid>
      <w:tr w:rsidR="001F5803">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03" w:rsidRDefault="004E391C">
            <w:pPr>
              <w:tabs>
                <w:tab w:val="left" w:pos="1701"/>
              </w:tabs>
              <w:spacing w:before="120" w:after="120" w:line="360" w:lineRule="auto"/>
              <w:jc w:val="center"/>
            </w:pPr>
            <w:r>
              <w:rPr>
                <w:rFonts w:eastAsia="MS Mincho"/>
                <w:color w:val="000000"/>
              </w:rPr>
              <w:t>I = (TX)</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03" w:rsidRDefault="004E391C">
            <w:pPr>
              <w:tabs>
                <w:tab w:val="left" w:pos="1701"/>
              </w:tabs>
              <w:spacing w:before="120" w:after="120" w:line="360" w:lineRule="auto"/>
            </w:pPr>
            <w:r>
              <w:rPr>
                <w:rFonts w:eastAsia="MS Mincho"/>
                <w:color w:val="000000"/>
              </w:rPr>
              <w:t>I =</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1F5803" w:rsidRDefault="004E391C">
            <w:pPr>
              <w:pBdr>
                <w:bottom w:val="single" w:sz="12" w:space="1" w:color="000000"/>
              </w:pBdr>
              <w:tabs>
                <w:tab w:val="left" w:pos="1701"/>
              </w:tabs>
              <w:spacing w:before="120" w:after="120" w:line="360" w:lineRule="auto"/>
              <w:jc w:val="center"/>
              <w:rPr>
                <w:rFonts w:eastAsia="MS Mincho"/>
                <w:color w:val="000000"/>
              </w:rPr>
            </w:pPr>
            <w:r>
              <w:rPr>
                <w:rFonts w:eastAsia="MS Mincho"/>
                <w:color w:val="000000"/>
              </w:rPr>
              <w:t>( 6 / 100 )</w:t>
            </w:r>
          </w:p>
          <w:p w:rsidR="001F5803" w:rsidRDefault="004E391C">
            <w:pPr>
              <w:tabs>
                <w:tab w:val="left" w:pos="1701"/>
              </w:tabs>
              <w:spacing w:before="120" w:after="120" w:line="360" w:lineRule="auto"/>
              <w:jc w:val="center"/>
            </w:pPr>
            <w:r>
              <w:rPr>
                <w:rFonts w:eastAsia="MS Mincho"/>
                <w:color w:val="000000"/>
              </w:rPr>
              <w:t>365</w:t>
            </w: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03" w:rsidRDefault="004E391C">
            <w:pPr>
              <w:tabs>
                <w:tab w:val="left" w:pos="1701"/>
              </w:tabs>
              <w:spacing w:before="120" w:after="120" w:line="360" w:lineRule="auto"/>
              <w:ind w:left="742"/>
            </w:pPr>
            <w:r>
              <w:rPr>
                <w:rFonts w:eastAsia="MS Mincho"/>
                <w:color w:val="000000"/>
              </w:rPr>
              <w:t>I = 0,00016438</w:t>
            </w:r>
          </w:p>
          <w:p w:rsidR="001F5803" w:rsidRDefault="004E391C">
            <w:pPr>
              <w:tabs>
                <w:tab w:val="left" w:pos="1701"/>
              </w:tabs>
              <w:spacing w:before="120" w:after="120" w:line="360" w:lineRule="auto"/>
              <w:ind w:left="742"/>
            </w:pPr>
            <w:r>
              <w:rPr>
                <w:rFonts w:eastAsia="MS Mincho"/>
                <w:color w:val="000000"/>
              </w:rPr>
              <w:t>TX = Percentual da taxa anual = 6%</w:t>
            </w:r>
          </w:p>
        </w:tc>
      </w:tr>
    </w:tbl>
    <w:p w:rsidR="001F5803" w:rsidRDefault="001F5803">
      <w:pPr>
        <w:tabs>
          <w:tab w:val="left" w:pos="567"/>
        </w:tabs>
        <w:spacing w:before="120" w:line="360" w:lineRule="auto"/>
        <w:ind w:left="-426" w:right="512"/>
        <w:jc w:val="both"/>
        <w:rPr>
          <w:rFonts w:ascii="Arial" w:hAnsi="Arial" w:cs="Arial"/>
          <w:b/>
          <w:color w:val="000000" w:themeColor="text1"/>
        </w:rPr>
      </w:pPr>
    </w:p>
    <w:p w:rsidR="001F5803" w:rsidRDefault="004E391C">
      <w:pPr>
        <w:tabs>
          <w:tab w:val="left" w:pos="567"/>
        </w:tabs>
        <w:spacing w:before="120" w:line="360" w:lineRule="auto"/>
        <w:ind w:left="-426" w:right="512"/>
        <w:jc w:val="both"/>
        <w:rPr>
          <w:rFonts w:ascii="Arial" w:hAnsi="Arial" w:cs="Arial"/>
          <w:color w:val="000000" w:themeColor="text1"/>
          <w:lang w:val="pt-BR"/>
        </w:rPr>
      </w:pPr>
      <w:r>
        <w:rPr>
          <w:rFonts w:ascii="Arial" w:hAnsi="Arial" w:cs="Arial"/>
          <w:b/>
          <w:color w:val="000000" w:themeColor="text1"/>
        </w:rPr>
        <w:t>16. CRITÉRIOS E PRÁTICAS DE SUSTENTABILIDADE</w:t>
      </w:r>
    </w:p>
    <w:p w:rsidR="001F5803" w:rsidRDefault="004E391C">
      <w:pPr>
        <w:tabs>
          <w:tab w:val="left" w:pos="567"/>
        </w:tabs>
        <w:spacing w:before="120" w:line="360" w:lineRule="auto"/>
        <w:ind w:left="-426" w:right="512"/>
        <w:jc w:val="both"/>
        <w:rPr>
          <w:rFonts w:ascii="Arial" w:hAnsi="Arial" w:cs="Arial"/>
          <w:color w:val="000000" w:themeColor="text1"/>
        </w:rPr>
      </w:pPr>
      <w:r>
        <w:rPr>
          <w:rFonts w:ascii="Arial" w:hAnsi="Arial" w:cs="Arial"/>
          <w:b/>
          <w:color w:val="000000" w:themeColor="text1"/>
        </w:rPr>
        <w:t>16.1</w:t>
      </w:r>
      <w:r>
        <w:rPr>
          <w:rFonts w:ascii="Arial" w:hAnsi="Arial" w:cs="Arial"/>
          <w:color w:val="000000" w:themeColor="text1"/>
        </w:rPr>
        <w:t>. É de extrema relevância que a Contratada sempre observe na contratação, as diretrizes de sustentabilidade ambiental que melhor atendam às exigências ambientais.</w:t>
      </w:r>
    </w:p>
    <w:p w:rsidR="001F5803" w:rsidRDefault="004E391C">
      <w:pPr>
        <w:tabs>
          <w:tab w:val="left" w:pos="567"/>
        </w:tabs>
        <w:spacing w:before="120" w:line="360" w:lineRule="auto"/>
        <w:ind w:left="-426" w:right="512"/>
        <w:jc w:val="both"/>
        <w:rPr>
          <w:rFonts w:ascii="Arial" w:hAnsi="Arial" w:cs="Arial"/>
        </w:rPr>
      </w:pPr>
      <w:r>
        <w:rPr>
          <w:rFonts w:ascii="Arial" w:hAnsi="Arial" w:cs="Arial"/>
          <w:b/>
          <w:color w:val="000000" w:themeColor="text1"/>
        </w:rPr>
        <w:t>16.2.</w:t>
      </w:r>
      <w:r>
        <w:rPr>
          <w:rFonts w:ascii="Arial" w:hAnsi="Arial" w:cs="Arial"/>
          <w:color w:val="000000" w:themeColor="text1"/>
        </w:rPr>
        <w:t xml:space="preserve"> </w:t>
      </w:r>
      <w:r>
        <w:rPr>
          <w:rFonts w:ascii="Arial" w:hAnsi="Arial" w:cs="Arial"/>
        </w:rPr>
        <w:t>A Contratada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rsidR="001F5803" w:rsidRDefault="001F5803">
      <w:pPr>
        <w:tabs>
          <w:tab w:val="left" w:pos="567"/>
        </w:tabs>
        <w:spacing w:before="120" w:line="360" w:lineRule="auto"/>
        <w:ind w:left="-426" w:right="512"/>
        <w:jc w:val="both"/>
        <w:rPr>
          <w:rFonts w:ascii="Arial" w:hAnsi="Arial" w:cs="Arial"/>
          <w:color w:val="000000" w:themeColor="text1"/>
        </w:rPr>
      </w:pPr>
    </w:p>
    <w:p w:rsidR="001F5803" w:rsidRDefault="004E391C">
      <w:pPr>
        <w:tabs>
          <w:tab w:val="left" w:pos="-284"/>
        </w:tabs>
        <w:spacing w:before="120" w:line="360" w:lineRule="auto"/>
        <w:ind w:left="-426" w:right="512"/>
        <w:jc w:val="both"/>
        <w:rPr>
          <w:rFonts w:ascii="Arial" w:hAnsi="Arial" w:cs="Arial"/>
          <w:b/>
          <w:color w:val="000000" w:themeColor="text1"/>
          <w:lang w:val="pt-BR"/>
        </w:rPr>
      </w:pPr>
      <w:r>
        <w:rPr>
          <w:rFonts w:ascii="Arial" w:hAnsi="Arial" w:cs="Arial"/>
          <w:b/>
          <w:color w:val="000000" w:themeColor="text1"/>
          <w:lang w:val="pt-BR"/>
        </w:rPr>
        <w:t>17. REAJUSTE</w:t>
      </w:r>
    </w:p>
    <w:p w:rsidR="001F5803" w:rsidRDefault="004E391C">
      <w:pPr>
        <w:tabs>
          <w:tab w:val="left" w:pos="-284"/>
        </w:tabs>
        <w:spacing w:before="120" w:line="360" w:lineRule="auto"/>
        <w:ind w:left="-426" w:right="512"/>
        <w:jc w:val="both"/>
        <w:rPr>
          <w:rFonts w:ascii="Arial" w:hAnsi="Arial" w:cs="Arial"/>
        </w:rPr>
      </w:pPr>
      <w:r>
        <w:rPr>
          <w:rFonts w:ascii="Arial" w:hAnsi="Arial" w:cs="Arial"/>
          <w:b/>
          <w:color w:val="000000" w:themeColor="text1"/>
          <w:lang w:val="pt-BR"/>
        </w:rPr>
        <w:t xml:space="preserve">17.1. </w:t>
      </w:r>
      <w:r>
        <w:rPr>
          <w:rFonts w:ascii="Arial" w:hAnsi="Arial" w:cs="Arial"/>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 INCC-DI/FGV (Índice Nacional da Construção Civil da Fundação Getúlio Vargas), adotando-se a seguinte metodologia de cálculo:</w:t>
      </w:r>
    </w:p>
    <w:p w:rsidR="001F5803" w:rsidRDefault="004E391C">
      <w:pPr>
        <w:tabs>
          <w:tab w:val="left" w:pos="9072"/>
        </w:tabs>
        <w:spacing w:before="120" w:after="120" w:line="360" w:lineRule="auto"/>
        <w:ind w:right="282"/>
        <w:jc w:val="both"/>
        <w:rPr>
          <w:rFonts w:ascii="Arial" w:hAnsi="Arial" w:cs="Arial"/>
        </w:rPr>
      </w:pPr>
      <w:r>
        <w:rPr>
          <w:rFonts w:ascii="Arial" w:hAnsi="Arial" w:cs="Arial"/>
        </w:rPr>
        <w:t>Pr = (I/Io) x Po</w:t>
      </w:r>
    </w:p>
    <w:p w:rsidR="001F5803" w:rsidRDefault="004E391C">
      <w:pPr>
        <w:tabs>
          <w:tab w:val="left" w:pos="9072"/>
        </w:tabs>
        <w:spacing w:before="120" w:after="120" w:line="360" w:lineRule="auto"/>
        <w:ind w:right="282"/>
        <w:jc w:val="both"/>
        <w:rPr>
          <w:rFonts w:ascii="Arial" w:hAnsi="Arial" w:cs="Arial"/>
        </w:rPr>
      </w:pPr>
      <w:r>
        <w:rPr>
          <w:rFonts w:ascii="Arial" w:hAnsi="Arial" w:cs="Arial"/>
        </w:rPr>
        <w:t>Onde:</w:t>
      </w:r>
      <w:r>
        <w:rPr>
          <w:rFonts w:ascii="Arial" w:hAnsi="Arial" w:cs="Arial"/>
        </w:rPr>
        <w:br/>
        <w:t>Pr = Preço unitário reajustado, por item de serviço;</w:t>
      </w:r>
      <w:bookmarkStart w:id="0" w:name="_GoBack"/>
      <w:bookmarkEnd w:id="0"/>
    </w:p>
    <w:p w:rsidR="001F5803" w:rsidRDefault="004E391C">
      <w:pPr>
        <w:tabs>
          <w:tab w:val="left" w:pos="9072"/>
        </w:tabs>
        <w:spacing w:before="120" w:after="120" w:line="360" w:lineRule="auto"/>
        <w:ind w:right="282"/>
        <w:jc w:val="both"/>
        <w:rPr>
          <w:rFonts w:ascii="Arial" w:hAnsi="Arial" w:cs="Arial"/>
        </w:rPr>
      </w:pPr>
      <w:r>
        <w:rPr>
          <w:rFonts w:ascii="Arial" w:hAnsi="Arial" w:cs="Arial"/>
        </w:rPr>
        <w:t>Po = Preço unitário ofertado pela empresa na proposta, por item de serviço;</w:t>
      </w:r>
    </w:p>
    <w:p w:rsidR="001F5803" w:rsidRDefault="004E391C">
      <w:pPr>
        <w:tabs>
          <w:tab w:val="left" w:pos="9072"/>
        </w:tabs>
        <w:spacing w:before="120" w:after="120" w:line="360" w:lineRule="auto"/>
        <w:ind w:right="282"/>
        <w:jc w:val="both"/>
        <w:rPr>
          <w:rFonts w:ascii="Arial" w:hAnsi="Arial" w:cs="Arial"/>
        </w:rPr>
      </w:pPr>
      <w:r>
        <w:rPr>
          <w:rFonts w:ascii="Arial" w:hAnsi="Arial" w:cs="Arial"/>
        </w:rPr>
        <w:t>I = INCC-DI do mês do reajustamento</w:t>
      </w:r>
    </w:p>
    <w:p w:rsidR="001F5803" w:rsidRDefault="004E391C">
      <w:pPr>
        <w:spacing w:line="360" w:lineRule="auto"/>
        <w:jc w:val="both"/>
        <w:rPr>
          <w:rFonts w:ascii="Arial" w:hAnsi="Arial" w:cs="Arial"/>
        </w:rPr>
      </w:pPr>
      <w:r>
        <w:rPr>
          <w:rFonts w:ascii="Arial" w:hAnsi="Arial" w:cs="Arial"/>
        </w:rPr>
        <w:t>Io = INCC-DI do mês da elaboração da proposta ofertada ou do último reajustamento.</w:t>
      </w:r>
    </w:p>
    <w:p w:rsidR="001F5803" w:rsidRDefault="001F5803">
      <w:pPr>
        <w:tabs>
          <w:tab w:val="left" w:pos="567"/>
        </w:tabs>
        <w:spacing w:line="360" w:lineRule="auto"/>
        <w:ind w:left="-426" w:right="512"/>
        <w:jc w:val="both"/>
        <w:rPr>
          <w:rFonts w:ascii="Arial" w:hAnsi="Arial" w:cs="Arial"/>
          <w:b/>
          <w:color w:val="000000" w:themeColor="text1"/>
          <w:lang w:val="pt-BR"/>
        </w:rPr>
      </w:pPr>
    </w:p>
    <w:p w:rsidR="001F5803" w:rsidRDefault="004E391C">
      <w:pPr>
        <w:tabs>
          <w:tab w:val="left" w:pos="-567"/>
        </w:tabs>
        <w:spacing w:before="120" w:after="120" w:line="360" w:lineRule="auto"/>
        <w:ind w:left="-567" w:right="566"/>
        <w:jc w:val="both"/>
        <w:rPr>
          <w:rFonts w:ascii="Arial" w:hAnsi="Arial" w:cs="Arial"/>
          <w:b/>
          <w:color w:val="000000" w:themeColor="text1"/>
          <w:lang w:val="pt-BR"/>
        </w:rPr>
      </w:pPr>
      <w:r>
        <w:rPr>
          <w:rFonts w:ascii="Arial" w:hAnsi="Arial" w:cs="Arial"/>
          <w:b/>
          <w:color w:val="000000" w:themeColor="text1"/>
          <w:lang w:val="pt-BR"/>
        </w:rPr>
        <w:t xml:space="preserve">18. DAS SANÇÕES </w:t>
      </w:r>
    </w:p>
    <w:p w:rsidR="001F5803" w:rsidRDefault="004E391C">
      <w:pPr>
        <w:spacing w:before="120" w:after="120" w:line="360" w:lineRule="auto"/>
        <w:ind w:left="-426" w:right="566"/>
        <w:jc w:val="both"/>
        <w:rPr>
          <w:rFonts w:ascii="Arial" w:hAnsi="Arial" w:cs="Arial"/>
        </w:rPr>
      </w:pPr>
      <w:r>
        <w:rPr>
          <w:rFonts w:ascii="Arial" w:hAnsi="Arial" w:cs="Arial"/>
          <w:b/>
        </w:rPr>
        <w:t>18.1</w:t>
      </w:r>
      <w:r>
        <w:rPr>
          <w:rFonts w:ascii="Arial" w:hAnsi="Arial" w:cs="Arial"/>
        </w:rPr>
        <w:t>. Pela inexecução total ou parcial</w:t>
      </w:r>
      <w:r>
        <w:rPr>
          <w:rFonts w:ascii="Arial" w:hAnsi="Arial" w:cs="Arial"/>
          <w:u w:val="single"/>
        </w:rPr>
        <w:t xml:space="preserve"> </w:t>
      </w:r>
      <w:r>
        <w:rPr>
          <w:rFonts w:ascii="Arial" w:hAnsi="Arial" w:cs="Arial"/>
        </w:rPr>
        <w:t xml:space="preserve">do objeto do contrato, a Administração poderá aplicar ao </w:t>
      </w:r>
      <w:r>
        <w:rPr>
          <w:rFonts w:ascii="Arial" w:hAnsi="Arial" w:cs="Arial"/>
          <w:b/>
        </w:rPr>
        <w:t>CONTRATADO</w:t>
      </w:r>
      <w:r>
        <w:rPr>
          <w:rFonts w:ascii="Arial" w:hAnsi="Arial" w:cs="Arial"/>
        </w:rPr>
        <w:t xml:space="preserve"> as seguintes sanções:</w:t>
      </w:r>
    </w:p>
    <w:p w:rsidR="001F5803" w:rsidRDefault="004E391C">
      <w:pPr>
        <w:pStyle w:val="PargrafodaLista"/>
        <w:spacing w:before="120" w:after="120" w:line="360" w:lineRule="auto"/>
        <w:ind w:left="-426" w:right="566"/>
        <w:rPr>
          <w:rFonts w:ascii="Arial" w:hAnsi="Arial" w:cs="Arial"/>
        </w:rPr>
      </w:pPr>
      <w:r>
        <w:rPr>
          <w:rFonts w:ascii="Arial" w:hAnsi="Arial" w:cs="Arial"/>
          <w:b/>
        </w:rPr>
        <w:t>18.1.1</w:t>
      </w:r>
      <w:r>
        <w:rPr>
          <w:rFonts w:ascii="Arial" w:hAnsi="Arial" w:cs="Arial"/>
        </w:rPr>
        <w:t xml:space="preserve"> </w:t>
      </w:r>
      <w:r>
        <w:rPr>
          <w:rFonts w:ascii="Arial" w:hAnsi="Arial" w:cs="Arial"/>
          <w:b/>
        </w:rPr>
        <w:t xml:space="preserve">Advertência, </w:t>
      </w:r>
      <w:r>
        <w:rPr>
          <w:rFonts w:ascii="Arial" w:hAnsi="Arial" w:cs="Arial"/>
        </w:rPr>
        <w:t>por faltas leves, assim entendidas aquelas que não acarretem prejuízos significativos para a Contratante/órgão gerenciador;</w:t>
      </w:r>
    </w:p>
    <w:p w:rsidR="001F5803" w:rsidRDefault="004E391C">
      <w:pPr>
        <w:spacing w:before="120" w:after="120" w:line="360" w:lineRule="auto"/>
        <w:ind w:left="-426" w:right="566"/>
        <w:jc w:val="both"/>
        <w:rPr>
          <w:rFonts w:ascii="Arial" w:hAnsi="Arial" w:cs="Arial"/>
        </w:rPr>
      </w:pPr>
      <w:r>
        <w:rPr>
          <w:rFonts w:ascii="Arial" w:hAnsi="Arial" w:cs="Arial"/>
          <w:b/>
        </w:rPr>
        <w:t>18.1.2</w:t>
      </w:r>
      <w:r>
        <w:rPr>
          <w:rFonts w:ascii="Arial" w:hAnsi="Arial" w:cs="Arial"/>
        </w:rPr>
        <w:t xml:space="preserve">. </w:t>
      </w:r>
      <w:r>
        <w:rPr>
          <w:rFonts w:ascii="Arial" w:hAnsi="Arial" w:cs="Arial"/>
          <w:b/>
        </w:rPr>
        <w:t>Multa moratória</w:t>
      </w:r>
      <w:r>
        <w:rPr>
          <w:rFonts w:ascii="Arial" w:hAnsi="Arial" w:cs="Arial"/>
        </w:rPr>
        <w:t xml:space="preserve"> de 0,2% (zero vírgula dois por cento)por dia de atraso injustificado sobre o valor da parcela inadimplida, até o limite de 30 (trinta) dias de atraso; Multa moratória de 0,4%(zero vírgula quatro por cento)por dia de atraso injustificado sobre o valor da parcela inadimplida, do 31º (trigésimo primeiro) ao 60º(sexagésimo) dia de atraso. Multa moratória de 0,6% (zero vírgula seis por cento)por dia de atraso injustificado sobre o valor da parcela inadimplida, do 61º(sexagésimo primeiro) dia em diante, até o limite máximo de 150 dias, sem prejuízo das demais penalidades;</w:t>
      </w:r>
    </w:p>
    <w:p w:rsidR="001F5803" w:rsidRDefault="004E391C">
      <w:pPr>
        <w:spacing w:before="120" w:after="120" w:line="360" w:lineRule="auto"/>
        <w:ind w:left="-426" w:right="566"/>
        <w:jc w:val="both"/>
        <w:rPr>
          <w:rFonts w:ascii="Arial" w:hAnsi="Arial" w:cs="Arial"/>
        </w:rPr>
      </w:pPr>
      <w:r>
        <w:rPr>
          <w:rFonts w:ascii="Arial" w:hAnsi="Arial" w:cs="Arial"/>
          <w:b/>
        </w:rPr>
        <w:t>18.1.3. Multa compensatória</w:t>
      </w:r>
      <w:r>
        <w:rPr>
          <w:rFonts w:ascii="Arial" w:hAnsi="Arial" w:cs="Arial"/>
        </w:rPr>
        <w:t xml:space="preserve"> de 5% (cinco por cento)sobre o valor total do contrato, no caso de inexecução total do objeto;</w:t>
      </w:r>
    </w:p>
    <w:p w:rsidR="001F5803" w:rsidRDefault="004E391C">
      <w:pPr>
        <w:pStyle w:val="PargrafodaLista"/>
        <w:tabs>
          <w:tab w:val="left" w:pos="1418"/>
        </w:tabs>
        <w:spacing w:before="120" w:after="120" w:line="360" w:lineRule="auto"/>
        <w:ind w:left="-426" w:right="566"/>
        <w:rPr>
          <w:rFonts w:ascii="Arial" w:hAnsi="Arial" w:cs="Arial"/>
        </w:rPr>
      </w:pPr>
      <w:r>
        <w:rPr>
          <w:rFonts w:ascii="Arial" w:hAnsi="Arial" w:cs="Arial"/>
          <w:b/>
        </w:rPr>
        <w:t>18.1.4.</w:t>
      </w:r>
      <w:r>
        <w:rPr>
          <w:rFonts w:ascii="Arial" w:hAnsi="Arial" w:cs="Arial"/>
        </w:rPr>
        <w:t xml:space="preserve"> Em caso de inexecução parcial, a multa compensatória, no mesmo percentual do subitem acima, será aplicada de forma proporcional à obrigação inadimplida;</w:t>
      </w:r>
    </w:p>
    <w:p w:rsidR="001F5803" w:rsidRDefault="004E391C">
      <w:pPr>
        <w:tabs>
          <w:tab w:val="left" w:pos="709"/>
          <w:tab w:val="left" w:pos="895"/>
        </w:tabs>
        <w:spacing w:before="120" w:after="120" w:line="360" w:lineRule="auto"/>
        <w:ind w:left="-426" w:right="566"/>
        <w:jc w:val="both"/>
        <w:rPr>
          <w:rFonts w:ascii="Arial" w:hAnsi="Arial" w:cs="Arial"/>
        </w:rPr>
      </w:pPr>
      <w:r>
        <w:rPr>
          <w:rFonts w:ascii="Arial" w:hAnsi="Arial" w:cs="Arial"/>
          <w:b/>
        </w:rPr>
        <w:t>18.1.5</w:t>
      </w:r>
      <w:r>
        <w:rPr>
          <w:rFonts w:ascii="Arial" w:hAnsi="Arial" w:cs="Arial"/>
        </w:rPr>
        <w:t xml:space="preserve">. </w:t>
      </w:r>
      <w:r>
        <w:rPr>
          <w:rFonts w:ascii="Arial" w:hAnsi="Arial" w:cs="Arial"/>
          <w:b/>
        </w:rPr>
        <w:t>Suspensão de licitar e impedimento de contratar</w:t>
      </w:r>
      <w:r>
        <w:rPr>
          <w:rFonts w:ascii="Arial" w:hAnsi="Arial" w:cs="Arial"/>
        </w:rPr>
        <w:t xml:space="preserve"> com o órgão, entidade ou unidade administrativa pela qual a Administração Pública opera e atua concretamente, pelo prazo de até dois anos; e</w:t>
      </w:r>
    </w:p>
    <w:p w:rsidR="001F5803" w:rsidRDefault="004E391C">
      <w:pPr>
        <w:tabs>
          <w:tab w:val="left" w:pos="709"/>
          <w:tab w:val="left" w:pos="895"/>
        </w:tabs>
        <w:spacing w:before="120" w:after="120" w:line="360" w:lineRule="auto"/>
        <w:ind w:left="-426" w:right="566"/>
        <w:jc w:val="both"/>
        <w:rPr>
          <w:rFonts w:ascii="Arial" w:hAnsi="Arial" w:cs="Arial"/>
        </w:rPr>
      </w:pPr>
      <w:r>
        <w:rPr>
          <w:rFonts w:ascii="Arial" w:hAnsi="Arial" w:cs="Arial"/>
          <w:b/>
        </w:rPr>
        <w:t>18.1.6.</w:t>
      </w:r>
      <w:r>
        <w:rPr>
          <w:rFonts w:ascii="Arial" w:hAnsi="Arial" w:cs="Arial"/>
        </w:rPr>
        <w:t xml:space="preserve"> </w:t>
      </w:r>
      <w:r>
        <w:rPr>
          <w:rFonts w:ascii="Arial" w:hAnsi="Arial" w:cs="Arial"/>
          <w:b/>
        </w:rPr>
        <w:t>Declaração de inidoneidade para licitar ou contratar</w:t>
      </w:r>
      <w:r>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1F5803" w:rsidRDefault="004E391C">
      <w:pPr>
        <w:tabs>
          <w:tab w:val="left" w:pos="709"/>
          <w:tab w:val="left" w:pos="895"/>
        </w:tabs>
        <w:spacing w:before="120" w:after="120" w:line="360" w:lineRule="auto"/>
        <w:ind w:left="-426" w:right="566"/>
        <w:jc w:val="both"/>
        <w:rPr>
          <w:rFonts w:ascii="Arial" w:hAnsi="Arial" w:cs="Arial"/>
        </w:rPr>
      </w:pPr>
      <w:r>
        <w:rPr>
          <w:rFonts w:ascii="Arial" w:hAnsi="Arial" w:cs="Arial"/>
          <w:b/>
        </w:rPr>
        <w:t>18.1.7.</w:t>
      </w:r>
      <w:r>
        <w:rPr>
          <w:rFonts w:ascii="Arial" w:hAnsi="Arial" w:cs="Arial"/>
        </w:rPr>
        <w:t xml:space="preserve"> As sanções previstas nos subitens 18.1.1, 18.1.5 e 18.1.6 poderão ser aplicadas ao </w:t>
      </w:r>
      <w:r>
        <w:rPr>
          <w:rFonts w:ascii="Arial" w:hAnsi="Arial" w:cs="Arial"/>
          <w:b/>
        </w:rPr>
        <w:t>CONTRATADO</w:t>
      </w:r>
      <w:r>
        <w:rPr>
          <w:rFonts w:ascii="Arial" w:hAnsi="Arial" w:cs="Arial"/>
        </w:rPr>
        <w:t xml:space="preserve"> juntamente com as de multa, descontando-a dos pagamentos a serem efetuados.</w:t>
      </w:r>
    </w:p>
    <w:p w:rsidR="001F5803" w:rsidRDefault="004E391C">
      <w:pPr>
        <w:spacing w:before="120" w:after="120" w:line="360" w:lineRule="auto"/>
        <w:ind w:left="-426" w:right="566"/>
        <w:jc w:val="both"/>
        <w:rPr>
          <w:rFonts w:ascii="Arial" w:hAnsi="Arial" w:cs="Arial"/>
        </w:rPr>
      </w:pPr>
      <w:r>
        <w:rPr>
          <w:rFonts w:ascii="Arial" w:hAnsi="Arial" w:cs="Arial"/>
          <w:b/>
        </w:rPr>
        <w:t>18.2</w:t>
      </w:r>
      <w:r>
        <w:rPr>
          <w:rFonts w:ascii="Arial" w:hAnsi="Arial" w:cs="Arial"/>
        </w:rPr>
        <w:t>. Também ficam sujeitas às penalidades do art. 87, III e IV da Lei nº 8.666, de 1993, as empresas ou profissionais que:</w:t>
      </w:r>
    </w:p>
    <w:p w:rsidR="001F5803" w:rsidRDefault="004E391C">
      <w:pPr>
        <w:spacing w:before="120" w:after="120" w:line="360" w:lineRule="auto"/>
        <w:ind w:left="-426" w:right="566"/>
        <w:jc w:val="both"/>
        <w:rPr>
          <w:rFonts w:ascii="Arial" w:hAnsi="Arial" w:cs="Arial"/>
        </w:rPr>
      </w:pPr>
      <w:r>
        <w:rPr>
          <w:rFonts w:ascii="Arial" w:hAnsi="Arial" w:cs="Arial"/>
          <w:b/>
        </w:rPr>
        <w:t>18.2.1</w:t>
      </w:r>
      <w:r>
        <w:rPr>
          <w:rFonts w:ascii="Arial" w:hAnsi="Arial" w:cs="Arial"/>
        </w:rPr>
        <w:t>. Tenham sofrido condenação definitiva por praticar, por meio dolosos, fraude fiscal no recolhimento de quaisquer tributos;</w:t>
      </w:r>
    </w:p>
    <w:p w:rsidR="001F5803" w:rsidRDefault="004E391C">
      <w:pPr>
        <w:spacing w:before="120" w:after="120" w:line="360" w:lineRule="auto"/>
        <w:ind w:left="-426" w:right="566"/>
        <w:jc w:val="both"/>
        <w:rPr>
          <w:rFonts w:ascii="Arial" w:hAnsi="Arial" w:cs="Arial"/>
        </w:rPr>
      </w:pPr>
      <w:r>
        <w:rPr>
          <w:rFonts w:ascii="Arial" w:hAnsi="Arial" w:cs="Arial"/>
          <w:b/>
        </w:rPr>
        <w:t>18.2.2</w:t>
      </w:r>
      <w:r>
        <w:rPr>
          <w:rFonts w:ascii="Arial" w:hAnsi="Arial" w:cs="Arial"/>
        </w:rPr>
        <w:t>. Tenham praticado atos ilícitos visando a frustrar os objetivos da licitação; e</w:t>
      </w:r>
    </w:p>
    <w:p w:rsidR="001F5803" w:rsidRDefault="004E391C">
      <w:pPr>
        <w:spacing w:before="120" w:after="120" w:line="360" w:lineRule="auto"/>
        <w:ind w:left="-426" w:right="566"/>
        <w:jc w:val="both"/>
        <w:rPr>
          <w:rFonts w:ascii="Arial" w:hAnsi="Arial" w:cs="Arial"/>
        </w:rPr>
      </w:pPr>
      <w:r>
        <w:rPr>
          <w:rFonts w:ascii="Arial" w:hAnsi="Arial" w:cs="Arial"/>
          <w:b/>
        </w:rPr>
        <w:t xml:space="preserve">18.2.3. </w:t>
      </w:r>
      <w:r>
        <w:rPr>
          <w:rFonts w:ascii="Arial" w:hAnsi="Arial" w:cs="Arial"/>
        </w:rPr>
        <w:t>Demonstrem não possuir idoneidade para contratar com a Administração em virtude de atos ilícitos praticados.</w:t>
      </w:r>
    </w:p>
    <w:p w:rsidR="001F5803" w:rsidRDefault="004E391C">
      <w:pPr>
        <w:spacing w:before="120" w:after="120" w:line="360" w:lineRule="auto"/>
        <w:ind w:left="-426" w:right="566"/>
        <w:jc w:val="both"/>
        <w:rPr>
          <w:rFonts w:ascii="Arial" w:hAnsi="Arial" w:cs="Arial"/>
        </w:rPr>
      </w:pPr>
      <w:r>
        <w:rPr>
          <w:rFonts w:ascii="Arial" w:hAnsi="Arial" w:cs="Arial"/>
          <w:b/>
        </w:rPr>
        <w:t>18.3.</w:t>
      </w:r>
      <w:r>
        <w:rPr>
          <w:rFonts w:ascii="Arial" w:hAnsi="Arial" w:cs="Arial"/>
        </w:rPr>
        <w:t xml:space="preserve"> A aplicação de qualquer das penalidades previstas realizar-se-á em processo administrativo que assegurará o contraditório e a ampla defesa à </w:t>
      </w:r>
      <w:r>
        <w:rPr>
          <w:rFonts w:ascii="Arial" w:hAnsi="Arial" w:cs="Arial"/>
          <w:b/>
        </w:rPr>
        <w:t>CONTRATADA</w:t>
      </w:r>
      <w:r>
        <w:rPr>
          <w:rFonts w:ascii="Arial" w:hAnsi="Arial" w:cs="Arial"/>
        </w:rPr>
        <w:t>, observando-se o procedimento previsto na Lei n 8.666/93.</w:t>
      </w:r>
    </w:p>
    <w:p w:rsidR="001F5803" w:rsidRDefault="004E391C">
      <w:pPr>
        <w:spacing w:before="120" w:after="120" w:line="360" w:lineRule="auto"/>
        <w:ind w:left="-426" w:right="566"/>
        <w:jc w:val="both"/>
        <w:rPr>
          <w:rFonts w:ascii="Arial" w:hAnsi="Arial" w:cs="Arial"/>
        </w:rPr>
      </w:pPr>
      <w:r>
        <w:rPr>
          <w:rFonts w:ascii="Arial" w:hAnsi="Arial" w:cs="Arial"/>
          <w:b/>
        </w:rPr>
        <w:t>18.4</w:t>
      </w:r>
      <w:r>
        <w:rPr>
          <w:rFonts w:ascii="Arial" w:hAnsi="Arial" w:cs="Arial"/>
        </w:rPr>
        <w:t xml:space="preserve">. Caso a </w:t>
      </w:r>
      <w:r>
        <w:rPr>
          <w:rFonts w:ascii="Arial" w:hAnsi="Arial" w:cs="Arial"/>
          <w:b/>
        </w:rPr>
        <w:t>CONTRATANTE</w:t>
      </w:r>
      <w:r>
        <w:rPr>
          <w:rFonts w:ascii="Arial" w:hAnsi="Arial" w:cs="Arial"/>
        </w:rPr>
        <w:t xml:space="preserve"> determine, a multa deverá ser recolhida no prazo máximo de 30 dias corridos, a contar da data do recebimento da comunicação enviada pela autoridade competente.</w:t>
      </w:r>
    </w:p>
    <w:p w:rsidR="001F5803" w:rsidRDefault="004E391C">
      <w:pPr>
        <w:tabs>
          <w:tab w:val="left" w:pos="567"/>
        </w:tabs>
        <w:spacing w:before="120" w:after="120" w:line="360" w:lineRule="auto"/>
        <w:ind w:left="-426" w:right="566"/>
        <w:jc w:val="both"/>
        <w:rPr>
          <w:rFonts w:ascii="Arial" w:hAnsi="Arial" w:cs="Arial"/>
        </w:rPr>
      </w:pPr>
      <w:r>
        <w:rPr>
          <w:rFonts w:ascii="Arial" w:hAnsi="Arial" w:cs="Arial"/>
          <w:b/>
        </w:rPr>
        <w:t>18.5.</w:t>
      </w:r>
      <w:r>
        <w:rPr>
          <w:rFonts w:ascii="Arial" w:hAnsi="Arial" w:cs="Arial"/>
        </w:rPr>
        <w:t xml:space="preserve"> A autoridade competente, na aplicação das sanções, levará em consideração a gravidade da conduta do infrator, o caráter educativo da pena, bem como o dano causado à Administração, observado o princípio da proporcionalidade.</w:t>
      </w:r>
    </w:p>
    <w:p w:rsidR="001F5803" w:rsidRDefault="004E391C">
      <w:pPr>
        <w:spacing w:before="120" w:after="120" w:line="360" w:lineRule="auto"/>
        <w:ind w:left="-426" w:right="566"/>
        <w:jc w:val="both"/>
        <w:rPr>
          <w:rFonts w:ascii="Arial" w:hAnsi="Arial" w:cs="Arial"/>
        </w:rPr>
      </w:pPr>
      <w:r>
        <w:rPr>
          <w:rFonts w:ascii="Arial" w:hAnsi="Arial" w:cs="Arial"/>
          <w:b/>
        </w:rPr>
        <w:t>18.6.</w:t>
      </w:r>
      <w:r>
        <w:rPr>
          <w:rFonts w:ascii="Arial" w:hAnsi="Arial" w:cs="Arial"/>
        </w:rPr>
        <w:t xml:space="preserve"> As penalidades serão obrigatoriamente registradas no Tribunal de Contas do Estado do Rio de Janeiro e no SICAF.</w:t>
      </w:r>
    </w:p>
    <w:p w:rsidR="001F5803" w:rsidRDefault="001F5803">
      <w:pPr>
        <w:tabs>
          <w:tab w:val="left" w:pos="567"/>
        </w:tabs>
        <w:spacing w:line="360" w:lineRule="auto"/>
        <w:ind w:left="-426" w:right="566"/>
        <w:jc w:val="both"/>
        <w:rPr>
          <w:rFonts w:ascii="Arial" w:hAnsi="Arial" w:cs="Arial"/>
          <w:color w:val="000000" w:themeColor="text1"/>
          <w:lang w:val="pt-BR"/>
        </w:rPr>
      </w:pPr>
    </w:p>
    <w:p w:rsidR="001F5803" w:rsidRDefault="001F5803">
      <w:pPr>
        <w:numPr>
          <w:ilvl w:val="0"/>
          <w:numId w:val="4"/>
        </w:numPr>
        <w:tabs>
          <w:tab w:val="left" w:pos="567"/>
        </w:tabs>
        <w:spacing w:before="120" w:after="120" w:line="360" w:lineRule="auto"/>
        <w:ind w:left="-426" w:right="512" w:firstLine="0"/>
        <w:jc w:val="both"/>
        <w:rPr>
          <w:rFonts w:ascii="Arial" w:hAnsi="Arial" w:cs="Arial"/>
          <w:vanish/>
          <w:color w:val="000000" w:themeColor="text1"/>
          <w:lang w:val="pt-BR"/>
        </w:rPr>
      </w:pPr>
    </w:p>
    <w:p w:rsidR="001F5803" w:rsidRDefault="001F5803">
      <w:pPr>
        <w:numPr>
          <w:ilvl w:val="0"/>
          <w:numId w:val="4"/>
        </w:numPr>
        <w:tabs>
          <w:tab w:val="left" w:pos="567"/>
        </w:tabs>
        <w:spacing w:before="120" w:after="120" w:line="360" w:lineRule="auto"/>
        <w:ind w:left="-426" w:right="512" w:firstLine="0"/>
        <w:jc w:val="both"/>
        <w:rPr>
          <w:rFonts w:ascii="Arial" w:hAnsi="Arial" w:cs="Arial"/>
          <w:vanish/>
          <w:color w:val="000000" w:themeColor="text1"/>
          <w:lang w:val="pt-BR"/>
        </w:rPr>
      </w:pPr>
    </w:p>
    <w:p w:rsidR="001F5803" w:rsidRDefault="001F5803">
      <w:pPr>
        <w:numPr>
          <w:ilvl w:val="0"/>
          <w:numId w:val="4"/>
        </w:numPr>
        <w:tabs>
          <w:tab w:val="left" w:pos="567"/>
        </w:tabs>
        <w:spacing w:before="120" w:after="120" w:line="360" w:lineRule="auto"/>
        <w:ind w:left="-426" w:right="512" w:firstLine="0"/>
        <w:jc w:val="both"/>
        <w:rPr>
          <w:rFonts w:ascii="Arial" w:hAnsi="Arial" w:cs="Arial"/>
          <w:vanish/>
          <w:color w:val="000000" w:themeColor="text1"/>
          <w:lang w:val="pt-BR"/>
        </w:rPr>
      </w:pPr>
    </w:p>
    <w:p w:rsidR="001F5803" w:rsidRDefault="001F5803">
      <w:pPr>
        <w:numPr>
          <w:ilvl w:val="0"/>
          <w:numId w:val="4"/>
        </w:numPr>
        <w:tabs>
          <w:tab w:val="left" w:pos="567"/>
        </w:tabs>
        <w:spacing w:before="120" w:after="120" w:line="360" w:lineRule="auto"/>
        <w:ind w:left="-426" w:right="512" w:firstLine="0"/>
        <w:jc w:val="both"/>
        <w:rPr>
          <w:rFonts w:ascii="Arial" w:hAnsi="Arial" w:cs="Arial"/>
          <w:vanish/>
          <w:color w:val="000000" w:themeColor="text1"/>
          <w:lang w:val="pt-BR"/>
        </w:rPr>
      </w:pPr>
    </w:p>
    <w:p w:rsidR="001F5803" w:rsidRDefault="004E391C">
      <w:pPr>
        <w:tabs>
          <w:tab w:val="left" w:pos="-284"/>
        </w:tabs>
        <w:spacing w:line="360" w:lineRule="auto"/>
        <w:ind w:left="-426" w:right="512"/>
        <w:rPr>
          <w:rFonts w:ascii="Arial" w:hAnsi="Arial" w:cs="Arial"/>
          <w:b/>
          <w:color w:val="000000" w:themeColor="text1"/>
          <w:lang w:val="pt-BR"/>
        </w:rPr>
      </w:pPr>
      <w:r>
        <w:rPr>
          <w:rFonts w:ascii="Arial" w:hAnsi="Arial" w:cs="Arial"/>
          <w:b/>
          <w:color w:val="000000" w:themeColor="text1"/>
          <w:lang w:val="pt-BR"/>
        </w:rPr>
        <w:t>19. DA GARANTIA PELA QUALIDADE DOS SERVIÇOS</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color w:val="000000" w:themeColor="text1"/>
          <w:lang w:val="pt-BR"/>
        </w:rPr>
        <w:t>19.1.</w:t>
      </w:r>
      <w:r>
        <w:rPr>
          <w:rFonts w:ascii="Arial" w:hAnsi="Arial" w:cs="Arial"/>
          <w:color w:val="000000" w:themeColor="text1"/>
          <w:lang w:val="pt-BR"/>
        </w:rPr>
        <w:t xml:space="preserve"> </w:t>
      </w:r>
      <w:r>
        <w:rPr>
          <w:rFonts w:ascii="Arial" w:hAnsi="Arial" w:cs="Arial"/>
          <w:lang w:val="pt-BR"/>
        </w:rPr>
        <w:t>Após a conclusão de cada parcela dos serviços, passará a incidir a contagem do prazo de garantia dos serviços pelo prazo de 05 (cinco) anos, na forma do disposto no artigo 618 do Código Civil.</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 xml:space="preserve">19.2. </w:t>
      </w:r>
      <w:r>
        <w:rPr>
          <w:rFonts w:ascii="Arial" w:hAnsi="Arial" w:cs="Arial"/>
          <w:lang w:val="pt-BR"/>
        </w:rPr>
        <w:t>Nos termos do artigo 205 do Código Civil, é de 10 (dez) anos o prazo prescricional para intentar ação de responsabilidade civil em face do Contratado para o ressarcimento de danos provocados pela má execução ou execução defeituosa dos serviços.</w:t>
      </w:r>
    </w:p>
    <w:p w:rsidR="001F5803" w:rsidRDefault="001F5803">
      <w:pPr>
        <w:tabs>
          <w:tab w:val="left" w:pos="567"/>
        </w:tabs>
        <w:spacing w:line="360" w:lineRule="auto"/>
        <w:ind w:left="-426" w:right="512"/>
        <w:jc w:val="both"/>
        <w:rPr>
          <w:rFonts w:ascii="Arial" w:hAnsi="Arial" w:cs="Arial"/>
          <w:color w:val="000000" w:themeColor="text1"/>
          <w:lang w:val="pt-BR"/>
        </w:rPr>
      </w:pPr>
    </w:p>
    <w:p w:rsidR="001F5803" w:rsidRDefault="004E391C">
      <w:pPr>
        <w:tabs>
          <w:tab w:val="left" w:pos="567"/>
        </w:tabs>
        <w:spacing w:line="360" w:lineRule="auto"/>
        <w:ind w:left="-426" w:right="512"/>
        <w:rPr>
          <w:rFonts w:ascii="Arial" w:hAnsi="Arial" w:cs="Arial"/>
          <w:b/>
          <w:color w:val="000000" w:themeColor="text1"/>
          <w:lang w:val="pt-BR"/>
        </w:rPr>
      </w:pPr>
      <w:r>
        <w:rPr>
          <w:rFonts w:ascii="Arial" w:hAnsi="Arial" w:cs="Arial"/>
          <w:b/>
          <w:color w:val="000000" w:themeColor="text1"/>
          <w:lang w:val="pt-BR"/>
        </w:rPr>
        <w:t>20. DA GARANTIA CONTRATUAL</w:t>
      </w:r>
    </w:p>
    <w:p w:rsidR="001F5803" w:rsidRDefault="004E391C">
      <w:pPr>
        <w:tabs>
          <w:tab w:val="left" w:pos="567"/>
          <w:tab w:val="left" w:pos="9072"/>
        </w:tabs>
        <w:spacing w:before="120" w:after="120" w:line="360" w:lineRule="auto"/>
        <w:ind w:left="-426" w:right="282"/>
        <w:jc w:val="both"/>
        <w:rPr>
          <w:rFonts w:ascii="Arial" w:hAnsi="Arial" w:cs="Arial"/>
          <w:color w:val="000000" w:themeColor="text1"/>
          <w:lang w:val="pt-BR"/>
        </w:rPr>
      </w:pPr>
      <w:r>
        <w:rPr>
          <w:rFonts w:ascii="Arial" w:hAnsi="Arial" w:cs="Arial"/>
          <w:b/>
          <w:color w:val="000000" w:themeColor="text1"/>
          <w:lang w:val="pt-BR"/>
        </w:rPr>
        <w:t>20.1.</w:t>
      </w:r>
      <w:r>
        <w:rPr>
          <w:rFonts w:ascii="Arial" w:hAnsi="Arial" w:cs="Arial"/>
          <w:color w:val="000000" w:themeColor="text1"/>
          <w:lang w:val="pt-BR"/>
        </w:rPr>
        <w:t xml:space="preserve"> </w:t>
      </w:r>
      <w:r>
        <w:rPr>
          <w:rFonts w:ascii="Arial" w:hAnsi="Arial" w:cs="Arial"/>
          <w:lang w:val="pt-BR"/>
        </w:rPr>
        <w:t>Será exigida da licitante vencedora, no prazo máximo de 10 (dez) dias úteis da assinatura do termo contratual, a prestação de garantia contratual em favor da Contratante, correspondente a 5% (cinco por cento) do valor total do Contrato, por meio de uma das seguintes modalidades, conforme opção da Contratada:</w:t>
      </w:r>
    </w:p>
    <w:p w:rsidR="001F5803" w:rsidRDefault="004E391C">
      <w:pPr>
        <w:pStyle w:val="PargrafodaLista"/>
        <w:tabs>
          <w:tab w:val="left" w:pos="567"/>
        </w:tabs>
        <w:spacing w:line="360" w:lineRule="auto"/>
        <w:ind w:left="-426" w:right="512"/>
        <w:rPr>
          <w:rFonts w:ascii="Arial" w:hAnsi="Arial" w:cs="Arial"/>
          <w:color w:val="000000" w:themeColor="text1"/>
          <w:lang w:val="pt-BR"/>
        </w:rPr>
      </w:pPr>
      <w:r>
        <w:rPr>
          <w:rFonts w:ascii="Arial" w:hAnsi="Arial" w:cs="Arial"/>
          <w:color w:val="000000" w:themeColor="text1"/>
          <w:lang w:val="pt-BR"/>
        </w:rPr>
        <w:t>I) Caução em dinheiro ou títulos da dívida pública federal;</w:t>
      </w:r>
    </w:p>
    <w:p w:rsidR="001F5803" w:rsidRDefault="004E391C">
      <w:pPr>
        <w:pStyle w:val="PargrafodaLista"/>
        <w:tabs>
          <w:tab w:val="left" w:pos="567"/>
        </w:tabs>
        <w:spacing w:line="360" w:lineRule="auto"/>
        <w:ind w:left="-426" w:right="512"/>
        <w:rPr>
          <w:rFonts w:ascii="Arial" w:hAnsi="Arial" w:cs="Arial"/>
          <w:color w:val="000000" w:themeColor="text1"/>
          <w:lang w:val="pt-BR"/>
        </w:rPr>
      </w:pPr>
      <w:r>
        <w:rPr>
          <w:rFonts w:ascii="Arial" w:hAnsi="Arial" w:cs="Arial"/>
          <w:color w:val="000000" w:themeColor="text1"/>
          <w:lang w:val="pt-BR"/>
        </w:rPr>
        <w:t>II) Seguro-garantia;</w:t>
      </w:r>
    </w:p>
    <w:p w:rsidR="001F5803" w:rsidRDefault="004E391C">
      <w:pPr>
        <w:pStyle w:val="PargrafodaLista"/>
        <w:tabs>
          <w:tab w:val="left" w:pos="567"/>
        </w:tabs>
        <w:spacing w:line="360" w:lineRule="auto"/>
        <w:ind w:left="-426" w:right="512"/>
        <w:rPr>
          <w:rFonts w:ascii="Arial" w:hAnsi="Arial" w:cs="Arial"/>
          <w:b/>
          <w:color w:val="000000" w:themeColor="text1"/>
          <w:lang w:val="pt-BR"/>
        </w:rPr>
      </w:pPr>
      <w:r>
        <w:rPr>
          <w:rFonts w:ascii="Arial" w:hAnsi="Arial" w:cs="Arial"/>
          <w:color w:val="000000" w:themeColor="text1"/>
          <w:lang w:val="pt-BR"/>
        </w:rPr>
        <w:t>III) Fiança bancária.</w:t>
      </w:r>
    </w:p>
    <w:p w:rsidR="001F5803" w:rsidRDefault="004E391C">
      <w:pPr>
        <w:tabs>
          <w:tab w:val="left" w:pos="567"/>
        </w:tabs>
        <w:spacing w:line="360" w:lineRule="auto"/>
        <w:ind w:left="-426" w:right="512"/>
        <w:jc w:val="both"/>
        <w:rPr>
          <w:rFonts w:ascii="Arial" w:hAnsi="Arial" w:cs="Arial"/>
          <w:color w:val="000000" w:themeColor="text1"/>
          <w:lang w:val="pt-BR"/>
        </w:rPr>
      </w:pPr>
      <w:r>
        <w:rPr>
          <w:rFonts w:ascii="Arial" w:hAnsi="Arial" w:cs="Arial"/>
          <w:b/>
          <w:color w:val="000000" w:themeColor="text1"/>
          <w:lang w:val="pt-BR"/>
        </w:rPr>
        <w:t>20.2.</w:t>
      </w:r>
      <w:r>
        <w:rPr>
          <w:rFonts w:ascii="Arial" w:hAnsi="Arial" w:cs="Arial"/>
          <w:color w:val="000000" w:themeColor="text1"/>
          <w:lang w:val="pt-BR"/>
        </w:rPr>
        <w:t xml:space="preserve"> A garantia deverá ser complementada nos casos de aditamento de valor do contrato e/ou renovada no caso de prorrogação de prazo do contrato.</w:t>
      </w:r>
    </w:p>
    <w:p w:rsidR="001F5803" w:rsidRDefault="001F5803">
      <w:pPr>
        <w:pStyle w:val="PargrafodaLista"/>
        <w:tabs>
          <w:tab w:val="left" w:pos="567"/>
          <w:tab w:val="left" w:pos="9072"/>
        </w:tabs>
        <w:spacing w:before="120" w:after="120" w:line="360" w:lineRule="auto"/>
        <w:ind w:left="-426" w:right="282"/>
        <w:rPr>
          <w:rFonts w:ascii="Arial" w:hAnsi="Arial" w:cs="Arial"/>
          <w:color w:val="000000" w:themeColor="text1"/>
          <w:lang w:val="pt-BR"/>
        </w:rPr>
      </w:pPr>
    </w:p>
    <w:p w:rsidR="001F5803" w:rsidRDefault="004E391C">
      <w:pPr>
        <w:pStyle w:val="PargrafodaLista"/>
        <w:tabs>
          <w:tab w:val="left" w:pos="567"/>
        </w:tabs>
        <w:spacing w:before="0" w:line="360" w:lineRule="auto"/>
        <w:ind w:left="-426" w:right="512"/>
        <w:rPr>
          <w:rFonts w:ascii="Arial" w:hAnsi="Arial" w:cs="Arial"/>
          <w:b/>
          <w:color w:val="000000" w:themeColor="text1"/>
          <w:lang w:val="pt-BR"/>
        </w:rPr>
      </w:pPr>
      <w:r>
        <w:rPr>
          <w:rFonts w:ascii="Arial" w:hAnsi="Arial" w:cs="Arial"/>
          <w:b/>
          <w:color w:val="000000" w:themeColor="text1"/>
          <w:lang w:val="pt-BR"/>
        </w:rPr>
        <w:t>21. DA RESCISÃO DO CONTRATO</w:t>
      </w:r>
    </w:p>
    <w:p w:rsidR="001F5803" w:rsidRDefault="004E391C">
      <w:pPr>
        <w:tabs>
          <w:tab w:val="left" w:pos="567"/>
          <w:tab w:val="left" w:pos="9072"/>
        </w:tabs>
        <w:spacing w:before="120" w:after="120" w:line="360" w:lineRule="auto"/>
        <w:ind w:left="-426" w:right="282"/>
        <w:jc w:val="both"/>
        <w:rPr>
          <w:rFonts w:ascii="Arial" w:hAnsi="Arial" w:cs="Arial"/>
          <w:b/>
          <w:lang w:val="pt-BR"/>
        </w:rPr>
      </w:pPr>
      <w:r>
        <w:rPr>
          <w:rFonts w:ascii="Arial" w:hAnsi="Arial" w:cs="Arial"/>
          <w:b/>
        </w:rPr>
        <w:t>21.1</w:t>
      </w:r>
      <w:r>
        <w:rPr>
          <w:rFonts w:ascii="Arial" w:hAnsi="Arial" w:cs="Arial"/>
        </w:rPr>
        <w:t>. O contrato poderá ser rescindido, a critério da Secretaria contratante, caso verificado o inadimplemento da Contratada na execução das ordens de serviço. O prazo para a constatação da inadimplência será de 05 (cinco) dias contados da data assinada para o início da prestação dos serviços, ressalvada a hipótese de solicitação de prorrogação do prazo à pedido da Contratada, de forma justificada, com a comprovação dos fatores que impedem o cumprimento do prazo.</w:t>
      </w:r>
    </w:p>
    <w:p w:rsidR="001F5803" w:rsidRDefault="004E391C">
      <w:pPr>
        <w:tabs>
          <w:tab w:val="left" w:pos="567"/>
          <w:tab w:val="left" w:pos="9072"/>
        </w:tabs>
        <w:spacing w:before="120" w:after="120" w:line="360" w:lineRule="auto"/>
        <w:ind w:left="-426" w:right="282"/>
        <w:jc w:val="both"/>
        <w:rPr>
          <w:rFonts w:ascii="Arial" w:hAnsi="Arial" w:cs="Arial"/>
          <w:b/>
          <w:color w:val="000000" w:themeColor="text1"/>
          <w:lang w:val="pt-BR"/>
        </w:rPr>
      </w:pPr>
      <w:r>
        <w:rPr>
          <w:rFonts w:ascii="Arial" w:hAnsi="Arial" w:cs="Arial"/>
          <w:b/>
        </w:rPr>
        <w:t>21.2</w:t>
      </w:r>
      <w:r>
        <w:rPr>
          <w:rFonts w:ascii="Arial" w:hAnsi="Arial" w:cs="Arial"/>
        </w:rPr>
        <w:t>. Nos casos em que se justifique a rescisão contratual a contratada ficará sujeita às penalidades previstas neste Projeto Básico e no instrumento de contrato.</w:t>
      </w:r>
    </w:p>
    <w:p w:rsidR="001F5803" w:rsidRDefault="001F5803">
      <w:pPr>
        <w:pStyle w:val="PargrafodaLista"/>
        <w:tabs>
          <w:tab w:val="left" w:pos="567"/>
        </w:tabs>
        <w:spacing w:before="0" w:line="360" w:lineRule="auto"/>
        <w:ind w:left="-426" w:right="512"/>
        <w:rPr>
          <w:rFonts w:ascii="Arial" w:hAnsi="Arial" w:cs="Arial"/>
          <w:b/>
          <w:color w:val="000000" w:themeColor="text1"/>
          <w:lang w:val="pt-BR"/>
        </w:rPr>
      </w:pPr>
    </w:p>
    <w:p w:rsidR="001F5803" w:rsidRDefault="004E391C">
      <w:pPr>
        <w:pStyle w:val="PargrafodaLista"/>
        <w:tabs>
          <w:tab w:val="left" w:pos="567"/>
        </w:tabs>
        <w:spacing w:before="0" w:line="360" w:lineRule="auto"/>
        <w:ind w:left="-426" w:right="512"/>
        <w:rPr>
          <w:rFonts w:ascii="Arial" w:hAnsi="Arial" w:cs="Arial"/>
          <w:b/>
          <w:color w:val="000000" w:themeColor="text1"/>
          <w:lang w:val="pt-BR"/>
        </w:rPr>
      </w:pPr>
      <w:r>
        <w:rPr>
          <w:rFonts w:ascii="Arial" w:hAnsi="Arial" w:cs="Arial"/>
          <w:b/>
          <w:color w:val="000000" w:themeColor="text1"/>
          <w:lang w:val="pt-BR"/>
        </w:rPr>
        <w:t>22. DOS RECURSOS ORÇAMENTÁRIOS</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color w:val="000000" w:themeColor="text1"/>
          <w:lang w:val="pt-BR"/>
        </w:rPr>
        <w:t xml:space="preserve">22.1. As despesas decorrentes desta contratação estão programadas em dotação orçamentária própria, prevista no orçamento do Município, </w:t>
      </w:r>
      <w:r>
        <w:rPr>
          <w:rFonts w:ascii="Arial" w:hAnsi="Arial" w:cs="Arial"/>
          <w:lang w:val="pt-BR"/>
        </w:rPr>
        <w:t xml:space="preserve">para o exercício de 2022 </w:t>
      </w:r>
      <w:r>
        <w:rPr>
          <w:rFonts w:ascii="Arial" w:hAnsi="Arial" w:cs="Arial"/>
          <w:color w:val="000000" w:themeColor="text1"/>
          <w:lang w:val="pt-BR"/>
        </w:rPr>
        <w:t>na classificação abaixo:</w:t>
      </w:r>
    </w:p>
    <w:p w:rsidR="001F5803" w:rsidRDefault="004E391C">
      <w:pPr>
        <w:tabs>
          <w:tab w:val="left" w:pos="567"/>
          <w:tab w:val="left" w:pos="9072"/>
        </w:tabs>
        <w:spacing w:before="120" w:after="120" w:line="360" w:lineRule="auto"/>
        <w:ind w:left="-426" w:right="282"/>
        <w:jc w:val="both"/>
        <w:rPr>
          <w:rFonts w:ascii="Arial" w:hAnsi="Arial" w:cs="Arial"/>
          <w:b/>
          <w:lang w:val="pt-BR"/>
        </w:rPr>
      </w:pPr>
      <w:r>
        <w:rPr>
          <w:rFonts w:ascii="Arial" w:hAnsi="Arial" w:cs="Arial"/>
          <w:b/>
          <w:lang w:val="pt-BR"/>
        </w:rPr>
        <w:t>Órgão</w:t>
      </w:r>
      <w:r>
        <w:rPr>
          <w:rFonts w:ascii="Arial" w:hAnsi="Arial" w:cs="Arial"/>
          <w:lang w:val="pt-BR"/>
        </w:rPr>
        <w:t xml:space="preserve">: </w:t>
      </w:r>
      <w:r>
        <w:rPr>
          <w:rFonts w:ascii="Arial" w:hAnsi="Arial" w:cs="Arial"/>
          <w:b/>
          <w:lang w:val="pt-BR"/>
        </w:rPr>
        <w:t>07 – Secretaria Municipal de Obras</w:t>
      </w:r>
    </w:p>
    <w:p w:rsidR="001F5803" w:rsidRDefault="004E391C">
      <w:pPr>
        <w:tabs>
          <w:tab w:val="left" w:pos="567"/>
          <w:tab w:val="left" w:pos="9072"/>
        </w:tabs>
        <w:spacing w:before="120" w:after="120" w:line="360" w:lineRule="auto"/>
        <w:ind w:left="-426" w:right="282"/>
        <w:jc w:val="both"/>
        <w:rPr>
          <w:rFonts w:ascii="Arial" w:hAnsi="Arial" w:cs="Arial"/>
          <w:lang w:val="pt-BR"/>
        </w:rPr>
      </w:pPr>
      <w:r>
        <w:rPr>
          <w:rFonts w:ascii="Arial" w:hAnsi="Arial" w:cs="Arial"/>
          <w:b/>
          <w:lang w:val="pt-BR"/>
        </w:rPr>
        <w:t>Unidade: 001 – Secretaria Municipal de Obras</w:t>
      </w:r>
    </w:p>
    <w:p w:rsidR="001F5803" w:rsidRDefault="004E391C">
      <w:pPr>
        <w:tabs>
          <w:tab w:val="left" w:pos="567"/>
          <w:tab w:val="left" w:pos="9072"/>
        </w:tabs>
        <w:spacing w:before="120" w:after="120" w:line="360" w:lineRule="auto"/>
        <w:ind w:left="-426" w:right="282"/>
        <w:jc w:val="both"/>
        <w:rPr>
          <w:rFonts w:ascii="Arial" w:hAnsi="Arial" w:cs="Arial"/>
          <w:b/>
          <w:lang w:val="pt-BR"/>
        </w:rPr>
      </w:pPr>
      <w:r>
        <w:rPr>
          <w:rFonts w:ascii="Arial" w:hAnsi="Arial" w:cs="Arial"/>
          <w:b/>
          <w:lang w:val="pt-BR"/>
        </w:rPr>
        <w:t>Programa de Trabalho: 15.451.0070.1209 – Pavimentação e Drenagem de Logradouros Municipais</w:t>
      </w:r>
    </w:p>
    <w:p w:rsidR="001F5803" w:rsidRDefault="004E391C">
      <w:pPr>
        <w:tabs>
          <w:tab w:val="left" w:pos="567"/>
          <w:tab w:val="left" w:pos="9072"/>
        </w:tabs>
        <w:spacing w:before="120" w:after="120" w:line="360" w:lineRule="auto"/>
        <w:ind w:left="-426" w:right="282"/>
        <w:jc w:val="both"/>
        <w:rPr>
          <w:rFonts w:ascii="Arial" w:hAnsi="Arial" w:cs="Arial"/>
          <w:b/>
          <w:lang w:val="pt-BR"/>
        </w:rPr>
      </w:pPr>
      <w:r>
        <w:rPr>
          <w:rFonts w:ascii="Arial" w:hAnsi="Arial" w:cs="Arial"/>
          <w:b/>
          <w:lang w:val="pt-BR"/>
        </w:rPr>
        <w:t>Natureza de despesa: 4.4.90.51.01.00 – Obras e Instalações</w:t>
      </w:r>
    </w:p>
    <w:p w:rsidR="001F5803" w:rsidRDefault="004E391C">
      <w:pPr>
        <w:tabs>
          <w:tab w:val="left" w:pos="567"/>
          <w:tab w:val="left" w:pos="9072"/>
        </w:tabs>
        <w:spacing w:before="120" w:after="120" w:line="360" w:lineRule="auto"/>
        <w:ind w:left="-426" w:right="282"/>
        <w:jc w:val="both"/>
        <w:rPr>
          <w:rFonts w:ascii="Arial" w:hAnsi="Arial" w:cs="Arial"/>
          <w:b/>
          <w:lang w:val="pt-BR"/>
        </w:rPr>
      </w:pPr>
      <w:r>
        <w:rPr>
          <w:rFonts w:ascii="Arial" w:hAnsi="Arial" w:cs="Arial"/>
          <w:b/>
          <w:bCs/>
          <w:lang w:val="pt-BR"/>
        </w:rPr>
        <w:t>Fontes: 04 (Convênios) e 62 (Recursos da Concessão da Cedae)</w:t>
      </w:r>
    </w:p>
    <w:p w:rsidR="001F5803" w:rsidRDefault="001F5803">
      <w:pPr>
        <w:tabs>
          <w:tab w:val="left" w:pos="567"/>
        </w:tabs>
        <w:spacing w:line="360" w:lineRule="auto"/>
        <w:ind w:left="-426" w:right="512"/>
        <w:jc w:val="both"/>
        <w:rPr>
          <w:rFonts w:ascii="Arial" w:hAnsi="Arial" w:cs="Arial"/>
          <w:b/>
          <w:color w:val="000000" w:themeColor="text1"/>
          <w:lang w:val="pt-BR"/>
        </w:rPr>
      </w:pPr>
    </w:p>
    <w:p w:rsidR="001F5803" w:rsidRDefault="004E391C">
      <w:pPr>
        <w:spacing w:line="360" w:lineRule="auto"/>
        <w:ind w:left="-567" w:right="512"/>
        <w:rPr>
          <w:rFonts w:ascii="Arial" w:hAnsi="Arial" w:cs="Arial"/>
          <w:b/>
          <w:bCs/>
          <w:color w:val="000000" w:themeColor="text1"/>
          <w:lang w:val="pt-BR"/>
        </w:rPr>
      </w:pPr>
      <w:r>
        <w:rPr>
          <w:rFonts w:ascii="Arial" w:hAnsi="Arial" w:cs="Arial"/>
          <w:b/>
          <w:bCs/>
          <w:color w:val="000000" w:themeColor="text1"/>
          <w:lang w:val="pt-BR"/>
        </w:rPr>
        <w:t>23. CONSIDERAÇÕES FINAIS</w:t>
      </w:r>
    </w:p>
    <w:p w:rsidR="001F5803" w:rsidRDefault="004E391C">
      <w:pPr>
        <w:pStyle w:val="PargrafodaLista"/>
        <w:tabs>
          <w:tab w:val="left" w:pos="567"/>
        </w:tabs>
        <w:spacing w:before="0" w:line="360" w:lineRule="auto"/>
        <w:ind w:left="-426" w:right="512"/>
        <w:rPr>
          <w:rFonts w:ascii="Arial" w:hAnsi="Arial" w:cs="Arial"/>
          <w:color w:val="000000" w:themeColor="text1"/>
          <w:lang w:val="pt-BR"/>
        </w:rPr>
      </w:pPr>
      <w:r>
        <w:rPr>
          <w:rFonts w:ascii="Arial" w:hAnsi="Arial" w:cs="Arial"/>
          <w:b/>
          <w:lang w:val="pt-BR"/>
        </w:rPr>
        <w:t>23.1</w:t>
      </w:r>
      <w:r>
        <w:rPr>
          <w:rFonts w:ascii="Arial" w:hAnsi="Arial" w:cs="Arial"/>
          <w:lang w:val="pt-BR"/>
        </w:rPr>
        <w:t xml:space="preserve"> O presente Projeto Básico segue aprovado pelo ordenador de despesas </w:t>
      </w:r>
    </w:p>
    <w:p w:rsidR="001F5803" w:rsidRDefault="004E391C">
      <w:pPr>
        <w:tabs>
          <w:tab w:val="left" w:pos="567"/>
        </w:tabs>
        <w:spacing w:line="360" w:lineRule="auto"/>
        <w:ind w:left="-426" w:right="512"/>
        <w:rPr>
          <w:rFonts w:ascii="Arial" w:hAnsi="Arial" w:cs="Arial"/>
          <w:color w:val="000000" w:themeColor="text1"/>
          <w:lang w:val="pt-BR"/>
        </w:rPr>
      </w:pPr>
      <w:r>
        <w:rPr>
          <w:rFonts w:ascii="Arial" w:hAnsi="Arial" w:cs="Arial"/>
          <w:b/>
          <w:color w:val="000000" w:themeColor="text1"/>
          <w:lang w:val="pt-BR"/>
        </w:rPr>
        <w:t xml:space="preserve">23.2. </w:t>
      </w:r>
      <w:r>
        <w:rPr>
          <w:rFonts w:ascii="Arial" w:hAnsi="Arial" w:cs="Arial"/>
          <w:color w:val="000000" w:themeColor="text1"/>
          <w:lang w:val="pt-BR"/>
        </w:rPr>
        <w:t xml:space="preserve">Integram este Projeto, para todos os fins e efeitos, os seguintes </w:t>
      </w:r>
      <w:r>
        <w:rPr>
          <w:rFonts w:ascii="Arial" w:hAnsi="Arial" w:cs="Arial"/>
          <w:b/>
          <w:color w:val="000000" w:themeColor="text1"/>
          <w:lang w:val="pt-BR"/>
        </w:rPr>
        <w:t>Anexos</w:t>
      </w:r>
      <w:r>
        <w:rPr>
          <w:rFonts w:ascii="Arial" w:hAnsi="Arial" w:cs="Arial"/>
          <w:color w:val="000000" w:themeColor="text1"/>
          <w:lang w:val="pt-BR"/>
        </w:rPr>
        <w:t>:</w:t>
      </w:r>
    </w:p>
    <w:p w:rsidR="001F5803" w:rsidRDefault="004E391C">
      <w:pPr>
        <w:numPr>
          <w:ilvl w:val="0"/>
          <w:numId w:val="2"/>
        </w:numPr>
        <w:tabs>
          <w:tab w:val="left" w:pos="567"/>
        </w:tabs>
        <w:spacing w:line="360" w:lineRule="auto"/>
        <w:ind w:left="-426" w:right="512" w:firstLine="0"/>
        <w:jc w:val="both"/>
        <w:rPr>
          <w:rFonts w:ascii="Arial" w:hAnsi="Arial" w:cs="Arial"/>
          <w:color w:val="000000" w:themeColor="text1"/>
          <w:lang w:val="pt-BR"/>
        </w:rPr>
      </w:pPr>
      <w:r>
        <w:rPr>
          <w:rFonts w:ascii="Arial" w:hAnsi="Arial" w:cs="Arial"/>
          <w:color w:val="000000" w:themeColor="text1"/>
          <w:lang w:val="pt-BR"/>
        </w:rPr>
        <w:t>Anexo I –Memorial Descritivo</w:t>
      </w:r>
    </w:p>
    <w:p w:rsidR="001F5803" w:rsidRDefault="004E391C">
      <w:pPr>
        <w:numPr>
          <w:ilvl w:val="0"/>
          <w:numId w:val="2"/>
        </w:numPr>
        <w:tabs>
          <w:tab w:val="left" w:pos="567"/>
        </w:tabs>
        <w:spacing w:line="360" w:lineRule="auto"/>
        <w:ind w:left="-426" w:right="512" w:firstLine="0"/>
        <w:jc w:val="both"/>
        <w:rPr>
          <w:rFonts w:ascii="Arial" w:hAnsi="Arial" w:cs="Arial"/>
          <w:color w:val="000000" w:themeColor="text1"/>
          <w:lang w:val="pt-BR"/>
        </w:rPr>
      </w:pPr>
      <w:r>
        <w:rPr>
          <w:rFonts w:ascii="Arial" w:hAnsi="Arial" w:cs="Arial"/>
          <w:color w:val="000000" w:themeColor="text1"/>
          <w:lang w:val="pt-BR"/>
        </w:rPr>
        <w:t>Anexo II- Orçamento Sintético</w:t>
      </w:r>
    </w:p>
    <w:p w:rsidR="001F5803" w:rsidRDefault="004E391C">
      <w:pPr>
        <w:numPr>
          <w:ilvl w:val="0"/>
          <w:numId w:val="2"/>
        </w:numPr>
        <w:tabs>
          <w:tab w:val="left" w:pos="567"/>
        </w:tabs>
        <w:spacing w:line="360" w:lineRule="auto"/>
        <w:ind w:left="-426" w:right="512" w:firstLine="0"/>
        <w:jc w:val="both"/>
        <w:rPr>
          <w:rFonts w:ascii="Arial" w:hAnsi="Arial" w:cs="Arial"/>
          <w:color w:val="000000" w:themeColor="text1"/>
          <w:lang w:val="pt-BR"/>
        </w:rPr>
      </w:pPr>
      <w:r>
        <w:rPr>
          <w:rFonts w:ascii="Arial" w:hAnsi="Arial" w:cs="Arial"/>
          <w:color w:val="000000" w:themeColor="text1"/>
          <w:lang w:val="pt-BR"/>
        </w:rPr>
        <w:t>Anexo III- Orçamento Analítico</w:t>
      </w:r>
    </w:p>
    <w:p w:rsidR="001F5803" w:rsidRDefault="004E391C">
      <w:pPr>
        <w:numPr>
          <w:ilvl w:val="0"/>
          <w:numId w:val="2"/>
        </w:numPr>
        <w:tabs>
          <w:tab w:val="left" w:pos="567"/>
        </w:tabs>
        <w:spacing w:line="360" w:lineRule="auto"/>
        <w:ind w:left="-426" w:right="512" w:firstLine="0"/>
        <w:jc w:val="both"/>
        <w:rPr>
          <w:rFonts w:ascii="Arial" w:hAnsi="Arial" w:cs="Arial"/>
          <w:color w:val="000000" w:themeColor="text1"/>
          <w:lang w:val="pt-BR"/>
        </w:rPr>
      </w:pPr>
      <w:r>
        <w:rPr>
          <w:rFonts w:ascii="Arial" w:hAnsi="Arial" w:cs="Arial"/>
          <w:color w:val="000000" w:themeColor="text1"/>
          <w:lang w:val="pt-BR"/>
        </w:rPr>
        <w:t>Anexo IV- Memória de Cálculo</w:t>
      </w:r>
    </w:p>
    <w:p w:rsidR="001F5803" w:rsidRDefault="004E391C">
      <w:pPr>
        <w:numPr>
          <w:ilvl w:val="0"/>
          <w:numId w:val="2"/>
        </w:numPr>
        <w:tabs>
          <w:tab w:val="left" w:pos="567"/>
        </w:tabs>
        <w:spacing w:line="360" w:lineRule="auto"/>
        <w:ind w:left="-426" w:right="512" w:firstLine="0"/>
        <w:jc w:val="both"/>
        <w:rPr>
          <w:rFonts w:ascii="Arial" w:hAnsi="Arial" w:cs="Arial"/>
          <w:color w:val="000000" w:themeColor="text1"/>
          <w:lang w:val="pt-BR"/>
        </w:rPr>
      </w:pPr>
      <w:r>
        <w:rPr>
          <w:rFonts w:ascii="Arial" w:hAnsi="Arial" w:cs="Arial"/>
          <w:color w:val="000000" w:themeColor="text1"/>
          <w:lang w:val="pt-BR"/>
        </w:rPr>
        <w:t>Anexo V- Cronograma Físico Financeiro</w:t>
      </w:r>
    </w:p>
    <w:p w:rsidR="001F5803" w:rsidRDefault="004E391C">
      <w:pPr>
        <w:numPr>
          <w:ilvl w:val="0"/>
          <w:numId w:val="2"/>
        </w:numPr>
        <w:tabs>
          <w:tab w:val="left" w:pos="567"/>
        </w:tabs>
        <w:spacing w:line="360" w:lineRule="auto"/>
        <w:ind w:left="-426" w:right="512" w:firstLine="0"/>
        <w:jc w:val="both"/>
        <w:rPr>
          <w:rFonts w:ascii="Arial" w:hAnsi="Arial" w:cs="Arial"/>
          <w:color w:val="000000" w:themeColor="text1"/>
          <w:lang w:val="pt-BR"/>
        </w:rPr>
      </w:pPr>
      <w:r>
        <w:rPr>
          <w:rFonts w:ascii="Arial" w:hAnsi="Arial" w:cs="Arial"/>
          <w:color w:val="000000" w:themeColor="text1"/>
          <w:lang w:val="pt-BR"/>
        </w:rPr>
        <w:t>Anexo VI- Planilha de composição do BDI</w:t>
      </w:r>
    </w:p>
    <w:p w:rsidR="001F5803" w:rsidRDefault="004E391C">
      <w:pPr>
        <w:numPr>
          <w:ilvl w:val="0"/>
          <w:numId w:val="2"/>
        </w:numPr>
        <w:tabs>
          <w:tab w:val="left" w:pos="567"/>
        </w:tabs>
        <w:spacing w:line="360" w:lineRule="auto"/>
        <w:ind w:left="-426" w:right="512" w:firstLine="0"/>
        <w:jc w:val="both"/>
        <w:rPr>
          <w:rFonts w:ascii="Arial" w:hAnsi="Arial" w:cs="Arial"/>
          <w:color w:val="000000" w:themeColor="text1"/>
          <w:lang w:val="pt-BR"/>
        </w:rPr>
      </w:pPr>
      <w:r>
        <w:rPr>
          <w:rFonts w:ascii="Arial" w:hAnsi="Arial" w:cs="Arial"/>
          <w:color w:val="000000" w:themeColor="text1"/>
          <w:lang w:val="pt-BR"/>
        </w:rPr>
        <w:t>Anexo VII- Plantas/Desenhos de Projeto Executivo</w:t>
      </w:r>
    </w:p>
    <w:p w:rsidR="001F5803" w:rsidRDefault="001F5803">
      <w:pPr>
        <w:tabs>
          <w:tab w:val="left" w:pos="567"/>
        </w:tabs>
        <w:spacing w:before="120" w:after="120" w:line="360" w:lineRule="auto"/>
        <w:ind w:left="-426" w:right="512"/>
        <w:jc w:val="both"/>
        <w:rPr>
          <w:rFonts w:ascii="Arial" w:hAnsi="Arial" w:cs="Arial"/>
          <w:color w:val="000000" w:themeColor="text1"/>
          <w:lang w:val="pt-BR"/>
        </w:rPr>
      </w:pPr>
    </w:p>
    <w:p w:rsidR="001F5803" w:rsidRDefault="004E391C">
      <w:pPr>
        <w:tabs>
          <w:tab w:val="left" w:pos="567"/>
        </w:tabs>
        <w:spacing w:before="120" w:after="120" w:line="360" w:lineRule="auto"/>
        <w:ind w:left="-426" w:right="512"/>
        <w:jc w:val="center"/>
        <w:rPr>
          <w:rFonts w:ascii="Arial" w:hAnsi="Arial" w:cs="Arial"/>
          <w:lang w:val="pt-BR"/>
        </w:rPr>
      </w:pPr>
      <w:r>
        <w:rPr>
          <w:rFonts w:ascii="Arial" w:hAnsi="Arial" w:cs="Arial"/>
          <w:color w:val="000000" w:themeColor="text1"/>
          <w:lang w:val="pt-BR"/>
        </w:rPr>
        <w:t xml:space="preserve">Itaboraí, _______ de ____________________de </w:t>
      </w:r>
      <w:r>
        <w:rPr>
          <w:rFonts w:ascii="Arial" w:hAnsi="Arial" w:cs="Arial"/>
          <w:lang w:val="pt-BR"/>
        </w:rPr>
        <w:t>2022.</w:t>
      </w:r>
    </w:p>
    <w:p w:rsidR="001F5803" w:rsidRDefault="001F5803">
      <w:pPr>
        <w:tabs>
          <w:tab w:val="left" w:pos="567"/>
        </w:tabs>
        <w:spacing w:before="120" w:after="120" w:line="360" w:lineRule="auto"/>
        <w:ind w:left="-426" w:right="512"/>
        <w:jc w:val="both"/>
        <w:rPr>
          <w:rFonts w:ascii="Arial" w:hAnsi="Arial" w:cs="Arial"/>
          <w:color w:val="000000" w:themeColor="text1"/>
          <w:lang w:val="pt-BR"/>
        </w:rPr>
      </w:pPr>
    </w:p>
    <w:p w:rsidR="001F5803" w:rsidRDefault="004E391C">
      <w:pPr>
        <w:tabs>
          <w:tab w:val="left" w:pos="567"/>
        </w:tabs>
        <w:spacing w:before="120" w:after="120" w:line="360" w:lineRule="auto"/>
        <w:ind w:left="-426" w:right="512"/>
        <w:jc w:val="both"/>
        <w:rPr>
          <w:rFonts w:ascii="Arial" w:hAnsi="Arial" w:cs="Arial"/>
          <w:color w:val="000000" w:themeColor="text1"/>
          <w:lang w:val="pt-BR"/>
        </w:rPr>
      </w:pPr>
      <w:r>
        <w:rPr>
          <w:rFonts w:ascii="Arial" w:hAnsi="Arial" w:cs="Arial"/>
          <w:color w:val="000000" w:themeColor="text1"/>
          <w:lang w:val="pt-BR"/>
        </w:rPr>
        <w:t>Elaborado em ____/_____/_____                               Aprovado em ____/____/____</w:t>
      </w:r>
    </w:p>
    <w:p w:rsidR="001F5803" w:rsidRDefault="004E391C">
      <w:pPr>
        <w:tabs>
          <w:tab w:val="left" w:pos="567"/>
        </w:tabs>
        <w:spacing w:before="120" w:after="120" w:line="360" w:lineRule="auto"/>
        <w:ind w:left="-426" w:right="512"/>
        <w:jc w:val="both"/>
        <w:rPr>
          <w:rFonts w:ascii="Arial" w:hAnsi="Arial" w:cs="Arial"/>
          <w:color w:val="000000" w:themeColor="text1"/>
          <w:lang w:val="pt-BR"/>
        </w:rPr>
      </w:pPr>
      <w:r>
        <w:rPr>
          <w:rFonts w:ascii="Arial" w:hAnsi="Arial" w:cs="Arial"/>
          <w:color w:val="000000" w:themeColor="text1"/>
          <w:lang w:val="pt-BR"/>
        </w:rPr>
        <w:t>___________________________                  ____________________________</w:t>
      </w:r>
    </w:p>
    <w:p w:rsidR="001F5803" w:rsidRDefault="004E391C">
      <w:pPr>
        <w:tabs>
          <w:tab w:val="left" w:pos="567"/>
        </w:tabs>
        <w:spacing w:before="120" w:after="120" w:line="360" w:lineRule="auto"/>
        <w:ind w:left="-426" w:right="512"/>
        <w:jc w:val="both"/>
        <w:rPr>
          <w:rFonts w:ascii="Arial" w:hAnsi="Arial" w:cs="Arial"/>
          <w:color w:val="000000" w:themeColor="text1"/>
          <w:sz w:val="24"/>
          <w:szCs w:val="24"/>
          <w:lang w:val="pt-BR"/>
        </w:rPr>
      </w:pPr>
      <w:r>
        <w:rPr>
          <w:rFonts w:ascii="Arial" w:hAnsi="Arial" w:cs="Arial"/>
          <w:color w:val="000000" w:themeColor="text1"/>
          <w:lang w:val="pt-BR"/>
        </w:rPr>
        <w:t>Técnico de Responsável</w:t>
      </w:r>
      <w:r>
        <w:rPr>
          <w:rFonts w:ascii="Arial" w:hAnsi="Arial" w:cs="Arial"/>
          <w:color w:val="000000" w:themeColor="text1"/>
          <w:sz w:val="24"/>
          <w:szCs w:val="24"/>
          <w:lang w:val="pt-BR"/>
        </w:rPr>
        <w:t xml:space="preserve">                                      Ordenador de Despesa</w:t>
      </w:r>
    </w:p>
    <w:sectPr w:rsidR="001F5803">
      <w:headerReference w:type="default" r:id="rId8"/>
      <w:footerReference w:type="default" r:id="rId9"/>
      <w:pgSz w:w="11906" w:h="16838"/>
      <w:pgMar w:top="2760" w:right="567" w:bottom="1418" w:left="1701" w:header="567" w:footer="170" w:gutter="0"/>
      <w:cols w:space="720"/>
      <w:formProt w:val="0"/>
      <w:docGrid w:linePitch="299"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91C" w:rsidRDefault="004E391C">
      <w:r>
        <w:separator/>
      </w:r>
    </w:p>
  </w:endnote>
  <w:endnote w:type="continuationSeparator" w:id="0">
    <w:p w:rsidR="004E391C" w:rsidRDefault="004E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03" w:rsidRDefault="001F5803">
    <w:pPr>
      <w:pStyle w:val="Corpodetexto"/>
      <w:spacing w:before="0" w:line="0" w:lineRule="atLeast"/>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91C" w:rsidRDefault="004E391C">
      <w:r>
        <w:separator/>
      </w:r>
    </w:p>
  </w:footnote>
  <w:footnote w:type="continuationSeparator" w:id="0">
    <w:p w:rsidR="004E391C" w:rsidRDefault="004E3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03" w:rsidRDefault="004E391C">
    <w:pPr>
      <w:pStyle w:val="Cabealho1"/>
      <w:tabs>
        <w:tab w:val="left" w:pos="567"/>
      </w:tabs>
      <w:ind w:right="510"/>
      <w:jc w:val="both"/>
      <w:rPr>
        <w:rFonts w:ascii="Arial" w:hAnsi="Arial" w:cs="Arial"/>
        <w:b/>
      </w:rPr>
    </w:pPr>
    <w:r>
      <w:rPr>
        <w:noProof/>
        <w:lang w:val="pt-BR" w:eastAsia="pt-BR"/>
      </w:rPr>
      <mc:AlternateContent>
        <mc:Choice Requires="wps">
          <w:drawing>
            <wp:anchor distT="0" distB="0" distL="114300" distR="114300" simplePos="0" relativeHeight="39" behindDoc="1" locked="0" layoutInCell="0" allowOverlap="1">
              <wp:simplePos x="0" y="0"/>
              <wp:positionH relativeFrom="column">
                <wp:posOffset>4466590</wp:posOffset>
              </wp:positionH>
              <wp:positionV relativeFrom="paragraph">
                <wp:posOffset>-74295</wp:posOffset>
              </wp:positionV>
              <wp:extent cx="1619885" cy="648335"/>
              <wp:effectExtent l="0" t="0" r="19050" b="19050"/>
              <wp:wrapSquare wrapText="bothSides"/>
              <wp:docPr id="1" name="Caixa de Texto 2"/>
              <wp:cNvGraphicFramePr/>
              <a:graphic xmlns:a="http://schemas.openxmlformats.org/drawingml/2006/main">
                <a:graphicData uri="http://schemas.microsoft.com/office/word/2010/wordprocessingShape">
                  <wps:wsp>
                    <wps:cNvSpPr/>
                    <wps:spPr>
                      <a:xfrm>
                        <a:off x="0" y="0"/>
                        <a:ext cx="1619280" cy="64764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1F5803" w:rsidRDefault="004E391C">
                          <w:pPr>
                            <w:pStyle w:val="Contedodoquadro"/>
                            <w:spacing w:line="360" w:lineRule="auto"/>
                            <w:rPr>
                              <w:sz w:val="16"/>
                              <w:szCs w:val="16"/>
                            </w:rPr>
                          </w:pPr>
                          <w:r>
                            <w:rPr>
                              <w:sz w:val="16"/>
                              <w:szCs w:val="16"/>
                            </w:rPr>
                            <w:t>PMI/RJ</w:t>
                          </w:r>
                        </w:p>
                        <w:p w:rsidR="001F5803" w:rsidRDefault="004E391C">
                          <w:pPr>
                            <w:pStyle w:val="Contedodoquadro"/>
                            <w:spacing w:line="360" w:lineRule="auto"/>
                            <w:rPr>
                              <w:sz w:val="16"/>
                              <w:szCs w:val="16"/>
                            </w:rPr>
                          </w:pPr>
                          <w:r>
                            <w:rPr>
                              <w:sz w:val="16"/>
                              <w:szCs w:val="16"/>
                            </w:rPr>
                            <w:t>Processo  32 /2022</w:t>
                          </w:r>
                          <w:r>
                            <w:rPr>
                              <w:sz w:val="16"/>
                              <w:szCs w:val="16"/>
                            </w:rPr>
                            <w:br/>
                            <w:t>Rubrica_________ Fls.________</w:t>
                          </w:r>
                        </w:p>
                      </w:txbxContent>
                    </wps:txbx>
                    <wps:bodyPr>
                      <a:noAutofit/>
                    </wps:bodyPr>
                  </wps:wsp>
                </a:graphicData>
              </a:graphic>
            </wp:anchor>
          </w:drawing>
        </mc:Choice>
        <mc:Fallback>
          <w:pict>
            <v:rect id="shape_0" ID="Caixa de Texto 2" fillcolor="white" stroked="t" style="position:absolute;margin-left:351.7pt;margin-top:-5.85pt;width:127.45pt;height:50.95pt">
              <w10:wrap type="square"/>
              <v:fill o:detectmouseclick="t" type="solid" color2="black"/>
              <v:stroke color="black" weight="720" joinstyle="round" endcap="flat"/>
              <v:textbox>
                <w:txbxContent>
                  <w:p>
                    <w:pPr>
                      <w:pStyle w:val="Contedodoquadro"/>
                      <w:spacing w:lineRule="auto" w:line="360"/>
                      <w:rPr>
                        <w:sz w:val="16"/>
                        <w:szCs w:val="16"/>
                      </w:rPr>
                    </w:pPr>
                    <w:r>
                      <w:rPr>
                        <w:sz w:val="16"/>
                        <w:szCs w:val="16"/>
                      </w:rPr>
                      <w:t>PMI/RJ</w:t>
                    </w:r>
                  </w:p>
                  <w:p>
                    <w:pPr>
                      <w:pStyle w:val="Contedodoquadro"/>
                      <w:spacing w:lineRule="auto" w:line="360"/>
                      <w:rPr>
                        <w:sz w:val="16"/>
                        <w:szCs w:val="16"/>
                      </w:rPr>
                    </w:pPr>
                    <w:r>
                      <w:rPr>
                        <w:sz w:val="16"/>
                        <w:szCs w:val="16"/>
                      </w:rPr>
                      <w:t>Processo  32 /2022</w:t>
                      <w:br/>
                      <w:t>Rubrica_________ Fls.________</w:t>
                    </w:r>
                  </w:p>
                </w:txbxContent>
              </v:textbox>
            </v:rect>
          </w:pict>
        </mc:Fallback>
      </mc:AlternateContent>
    </w:r>
    <w:r>
      <w:rPr>
        <w:noProof/>
        <w:lang w:val="pt-BR" w:eastAsia="pt-BR"/>
      </w:rPr>
      <w:drawing>
        <wp:anchor distT="0" distB="0" distL="0" distR="0" simplePos="0" relativeHeight="20" behindDoc="1" locked="0" layoutInCell="0" allowOverlap="1">
          <wp:simplePos x="0" y="0"/>
          <wp:positionH relativeFrom="column">
            <wp:posOffset>-250190</wp:posOffset>
          </wp:positionH>
          <wp:positionV relativeFrom="paragraph">
            <wp:posOffset>273685</wp:posOffset>
          </wp:positionV>
          <wp:extent cx="933450" cy="828675"/>
          <wp:effectExtent l="0" t="0" r="0" b="0"/>
          <wp:wrapNone/>
          <wp:docPr id="3"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Pr>
        <w:rFonts w:ascii="Arial" w:hAnsi="Arial" w:cs="Arial"/>
        <w:b/>
      </w:rPr>
      <w:t xml:space="preserve">                     </w:t>
    </w:r>
  </w:p>
  <w:p w:rsidR="001F5803" w:rsidRDefault="001F5803">
    <w:pPr>
      <w:pStyle w:val="Cabealho1"/>
      <w:tabs>
        <w:tab w:val="left" w:pos="567"/>
      </w:tabs>
      <w:ind w:right="510"/>
      <w:jc w:val="both"/>
      <w:rPr>
        <w:rFonts w:ascii="Arial" w:hAnsi="Arial" w:cs="Arial"/>
        <w:b/>
      </w:rPr>
    </w:pPr>
  </w:p>
  <w:p w:rsidR="001F5803" w:rsidRDefault="004E391C">
    <w:pPr>
      <w:pStyle w:val="Cabealho1"/>
      <w:tabs>
        <w:tab w:val="left" w:pos="567"/>
      </w:tabs>
      <w:ind w:right="510"/>
      <w:jc w:val="both"/>
      <w:rPr>
        <w:rFonts w:ascii="Arial" w:hAnsi="Arial" w:cs="Arial"/>
        <w:b/>
      </w:rPr>
    </w:pPr>
    <w:r>
      <w:rPr>
        <w:rFonts w:ascii="Arial" w:hAnsi="Arial" w:cs="Arial"/>
        <w:b/>
      </w:rPr>
      <w:t xml:space="preserve">                   ESTADO DO RIO DE JANEIRO</w:t>
    </w:r>
  </w:p>
  <w:p w:rsidR="001F5803" w:rsidRDefault="004E391C">
    <w:pPr>
      <w:pStyle w:val="Cabealho1"/>
      <w:tabs>
        <w:tab w:val="left" w:pos="567"/>
      </w:tabs>
      <w:ind w:right="510"/>
      <w:jc w:val="both"/>
      <w:rPr>
        <w:rFonts w:ascii="Arial" w:hAnsi="Arial" w:cs="Arial"/>
        <w:b/>
      </w:rPr>
    </w:pPr>
    <w:r>
      <w:rPr>
        <w:rFonts w:ascii="Arial" w:hAnsi="Arial" w:cs="Arial"/>
        <w:b/>
      </w:rPr>
      <w:t xml:space="preserve">                   PREFEITURA MUNICIPAL DE ITABORAÍ</w:t>
    </w:r>
  </w:p>
  <w:p w:rsidR="001F5803" w:rsidRDefault="004E391C">
    <w:pPr>
      <w:pStyle w:val="Cabealho1"/>
      <w:tabs>
        <w:tab w:val="left" w:pos="567"/>
        <w:tab w:val="left" w:pos="720"/>
        <w:tab w:val="center" w:pos="3172"/>
      </w:tabs>
      <w:ind w:right="510"/>
      <w:jc w:val="both"/>
      <w:rPr>
        <w:rFonts w:ascii="Arial" w:hAnsi="Arial" w:cs="Arial"/>
        <w:b/>
      </w:rPr>
    </w:pPr>
    <w:r>
      <w:rPr>
        <w:rFonts w:ascii="Arial" w:hAnsi="Arial" w:cs="Arial"/>
        <w:b/>
      </w:rPr>
      <w:tab/>
    </w:r>
    <w:r>
      <w:rPr>
        <w:rFonts w:ascii="Arial" w:hAnsi="Arial" w:cs="Arial"/>
        <w:b/>
      </w:rPr>
      <w:tab/>
      <w:t xml:space="preserve">       SECRETARIA MUNICIPAL DE OBRAS</w:t>
    </w:r>
  </w:p>
  <w:p w:rsidR="001F5803" w:rsidRDefault="001F5803">
    <w:pPr>
      <w:pStyle w:val="Corpodetexto"/>
      <w:spacing w:before="0" w:line="0" w:lineRule="atLeast"/>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5FB4"/>
    <w:multiLevelType w:val="multilevel"/>
    <w:tmpl w:val="AB5E9FC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3435075C"/>
    <w:multiLevelType w:val="multilevel"/>
    <w:tmpl w:val="2E3E83B2"/>
    <w:lvl w:ilvl="0">
      <w:start w:val="12"/>
      <w:numFmt w:val="decimal"/>
      <w:lvlText w:val="%1."/>
      <w:lvlJc w:val="left"/>
      <w:pPr>
        <w:tabs>
          <w:tab w:val="num" w:pos="0"/>
        </w:tabs>
        <w:ind w:left="2487" w:hanging="360"/>
      </w:pPr>
      <w:rPr>
        <w:i w:val="0"/>
        <w:color w:val="auto"/>
        <w:sz w:val="22"/>
        <w:szCs w:val="22"/>
      </w:rPr>
    </w:lvl>
    <w:lvl w:ilvl="1">
      <w:start w:val="1"/>
      <w:numFmt w:val="decimal"/>
      <w:lvlText w:val="%1.%2."/>
      <w:lvlJc w:val="left"/>
      <w:pPr>
        <w:tabs>
          <w:tab w:val="num" w:pos="0"/>
        </w:tabs>
        <w:ind w:left="716" w:hanging="432"/>
      </w:pPr>
      <w:rPr>
        <w:b w:val="0"/>
        <w:i w:val="0"/>
        <w:color w:val="auto"/>
        <w:sz w:val="24"/>
      </w:rPr>
    </w:lvl>
    <w:lvl w:ilvl="2">
      <w:start w:val="1"/>
      <w:numFmt w:val="decimal"/>
      <w:lvlText w:val="%1.%2.%3."/>
      <w:lvlJc w:val="left"/>
      <w:pPr>
        <w:tabs>
          <w:tab w:val="num" w:pos="0"/>
        </w:tabs>
        <w:ind w:left="1355" w:hanging="504"/>
      </w:pPr>
    </w:lvl>
    <w:lvl w:ilvl="3">
      <w:start w:val="1"/>
      <w:numFmt w:val="decimal"/>
      <w:lvlText w:val="%1.%2.%3.%4."/>
      <w:lvlJc w:val="left"/>
      <w:pPr>
        <w:tabs>
          <w:tab w:val="num" w:pos="0"/>
        </w:tabs>
        <w:ind w:left="2491" w:hanging="648"/>
      </w:pPr>
      <w:rPr>
        <w:i w:val="0"/>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39E82D6C"/>
    <w:multiLevelType w:val="multilevel"/>
    <w:tmpl w:val="675228E4"/>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3" w15:restartNumberingAfterBreak="0">
    <w:nsid w:val="55E03F15"/>
    <w:multiLevelType w:val="multilevel"/>
    <w:tmpl w:val="87787B76"/>
    <w:lvl w:ilvl="0">
      <w:start w:val="10"/>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68FD6C78"/>
    <w:multiLevelType w:val="multilevel"/>
    <w:tmpl w:val="32DC82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03"/>
    <w:rsid w:val="0019582A"/>
    <w:rsid w:val="001F5803"/>
    <w:rsid w:val="004E391C"/>
    <w:rsid w:val="007868AE"/>
    <w:rsid w:val="00C055D2"/>
    <w:rsid w:val="00E0149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92CFB-386A-418F-8CF0-C7F3C957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paragraph" w:styleId="Ttulo1">
    <w:name w:val="heading 1"/>
    <w:basedOn w:val="Normal"/>
    <w:link w:val="Ttulo1Char"/>
    <w:uiPriority w:val="9"/>
    <w:qFormat/>
    <w:rsid w:val="00303D1A"/>
    <w:pPr>
      <w:widowControl/>
      <w:suppressAutoHyphens w:val="0"/>
      <w:spacing w:beforeAutospacing="1" w:afterAutospacing="1"/>
      <w:outlineLvl w:val="0"/>
    </w:pPr>
    <w:rPr>
      <w:b/>
      <w:bCs/>
      <w:kern w:val="2"/>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CabealhoChar1">
    <w:name w:val="Cabeçalho Char1"/>
    <w:basedOn w:val="Fontepargpadro"/>
    <w:link w:val="Cabealho"/>
    <w:uiPriority w:val="99"/>
    <w:qFormat/>
    <w:rsid w:val="00097C8D"/>
    <w:rPr>
      <w:rFonts w:ascii="Times New Roman" w:eastAsia="Times New Roman" w:hAnsi="Times New Roman" w:cs="Times New Roman"/>
      <w:lang w:val="pt-PT"/>
    </w:rPr>
  </w:style>
  <w:style w:type="character" w:customStyle="1" w:styleId="RodapChar1">
    <w:name w:val="Rodapé Char1"/>
    <w:basedOn w:val="Fontepargpadro"/>
    <w:link w:val="Rodap"/>
    <w:uiPriority w:val="99"/>
    <w:qFormat/>
    <w:rsid w:val="00097C8D"/>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2B48B8"/>
    <w:rPr>
      <w:color w:val="0000FF" w:themeColor="hyperlink"/>
      <w:u w:val="single"/>
    </w:rPr>
  </w:style>
  <w:style w:type="character" w:customStyle="1" w:styleId="markedcontent">
    <w:name w:val="markedcontent"/>
    <w:basedOn w:val="Fontepargpadro"/>
    <w:qFormat/>
    <w:rsid w:val="00C815B4"/>
  </w:style>
  <w:style w:type="character" w:customStyle="1" w:styleId="highlight">
    <w:name w:val="highlight"/>
    <w:basedOn w:val="Fontepargpadro"/>
    <w:qFormat/>
    <w:rsid w:val="007F404C"/>
  </w:style>
  <w:style w:type="character" w:customStyle="1" w:styleId="Fontepargpadro10">
    <w:name w:val="Fonte parág. padrão10"/>
    <w:qFormat/>
    <w:rsid w:val="002D0E77"/>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character" w:customStyle="1" w:styleId="Ttulo1Char">
    <w:name w:val="Título 1 Char"/>
    <w:basedOn w:val="Fontepargpadro"/>
    <w:link w:val="Ttulo1"/>
    <w:uiPriority w:val="9"/>
    <w:qFormat/>
    <w:rsid w:val="00303D1A"/>
    <w:rPr>
      <w:rFonts w:ascii="Times New Roman" w:eastAsia="Times New Roman" w:hAnsi="Times New Roman" w:cs="Times New Roman"/>
      <w:b/>
      <w:bCs/>
      <w:kern w:val="2"/>
      <w:sz w:val="48"/>
      <w:szCs w:val="48"/>
      <w:lang w:val="pt-BR" w:eastAsia="pt-BR"/>
    </w:rPr>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rsid w:val="007548A1"/>
    <w:pPr>
      <w:suppressLineNumbers/>
    </w:pPr>
    <w:rPr>
      <w:rFonts w:cs="Lucida Sans"/>
    </w:rPr>
  </w:style>
  <w:style w:type="paragraph" w:customStyle="1" w:styleId="Ttulo11">
    <w:name w:val="Título 11"/>
    <w:basedOn w:val="Normal"/>
    <w:uiPriority w:val="1"/>
    <w:qFormat/>
    <w:rsid w:val="0015435B"/>
    <w:pPr>
      <w:spacing w:before="201"/>
      <w:ind w:left="470" w:hanging="236"/>
      <w:outlineLvl w:val="1"/>
    </w:pPr>
    <w:rPr>
      <w:b/>
      <w:bCs/>
      <w:sz w:val="23"/>
      <w:szCs w:val="23"/>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qFormat/>
    <w:rsid w:val="00B77C15"/>
    <w:pPr>
      <w:tabs>
        <w:tab w:val="center" w:pos="4252"/>
        <w:tab w:val="right" w:pos="8504"/>
      </w:tabs>
    </w:pPr>
  </w:style>
  <w:style w:type="paragraph" w:customStyle="1" w:styleId="Rodap1">
    <w:name w:val="Rodapé1"/>
    <w:basedOn w:val="Normal"/>
    <w:link w:val="RodapChar"/>
    <w:uiPriority w:val="99"/>
    <w:unhideWhenUsed/>
    <w:qFormat/>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qFormat/>
    <w:rsid w:val="005C5D2F"/>
    <w:pPr>
      <w:widowControl/>
    </w:pPr>
    <w:rPr>
      <w:rFonts w:ascii="Calibri" w:eastAsia="Calibri" w:hAnsi="Calibri"/>
      <w:sz w:val="20"/>
      <w:szCs w:val="20"/>
      <w:lang w:val="pt-BR"/>
    </w:rPr>
  </w:style>
  <w:style w:type="paragraph" w:styleId="Cabealho">
    <w:name w:val="header"/>
    <w:basedOn w:val="Normal"/>
    <w:link w:val="CabealhoChar1"/>
    <w:unhideWhenUsed/>
    <w:rsid w:val="00097C8D"/>
    <w:pPr>
      <w:tabs>
        <w:tab w:val="center" w:pos="4252"/>
        <w:tab w:val="right" w:pos="8504"/>
      </w:tabs>
    </w:pPr>
  </w:style>
  <w:style w:type="paragraph" w:styleId="Rodap">
    <w:name w:val="footer"/>
    <w:basedOn w:val="Normal"/>
    <w:link w:val="RodapChar1"/>
    <w:uiPriority w:val="99"/>
    <w:unhideWhenUsed/>
    <w:rsid w:val="00097C8D"/>
    <w:pPr>
      <w:tabs>
        <w:tab w:val="center" w:pos="4252"/>
        <w:tab w:val="right" w:pos="8504"/>
      </w:tabs>
    </w:pPr>
  </w:style>
  <w:style w:type="paragraph" w:customStyle="1" w:styleId="Contedodoquadro">
    <w:name w:val="Conteúdo do quadro"/>
    <w:basedOn w:val="Normal"/>
    <w:qFormat/>
    <w:rsid w:val="00CD2D13"/>
  </w:style>
  <w:style w:type="paragraph" w:customStyle="1" w:styleId="Default">
    <w:name w:val="Default"/>
    <w:qFormat/>
    <w:rsid w:val="00763C62"/>
    <w:pPr>
      <w:suppressAutoHyphens w:val="0"/>
    </w:pPr>
    <w:rPr>
      <w:rFonts w:ascii="Times New Roman" w:eastAsia="Calibri" w:hAnsi="Times New Roman" w:cs="Times New Roman"/>
      <w:color w:val="000000"/>
      <w:sz w:val="24"/>
      <w:szCs w:val="24"/>
      <w:lang w:val="pt-BR" w:eastAsia="pt-BR"/>
    </w:rPr>
  </w:style>
  <w:style w:type="paragraph" w:customStyle="1" w:styleId="CORPODOTEXTO">
    <w:name w:val="CORPO DO TEXTO"/>
    <w:basedOn w:val="Normal"/>
    <w:qFormat/>
    <w:rsid w:val="009E3207"/>
    <w:pPr>
      <w:spacing w:after="240"/>
      <w:jc w:val="both"/>
    </w:pPr>
    <w:rPr>
      <w:sz w:val="24"/>
      <w:szCs w:val="24"/>
      <w:lang w:val="pt-BR" w:eastAsia="pt-BR"/>
    </w:rPr>
  </w:style>
  <w:style w:type="paragraph" w:customStyle="1" w:styleId="Standard">
    <w:name w:val="Standard"/>
    <w:qFormat/>
    <w:rsid w:val="008904E5"/>
    <w:pPr>
      <w:spacing w:after="200" w:line="276" w:lineRule="auto"/>
      <w:textAlignment w:val="baseline"/>
    </w:pPr>
    <w:rPr>
      <w:rFonts w:eastAsia="F" w:cs="F"/>
      <w:lang w:val="pt-BR" w:eastAsia="pt-BR"/>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CB6E-093A-4D97-AE59-C1E54335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6042</Words>
  <Characters>32630</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dc:creator>
  <dc:description/>
  <cp:lastModifiedBy>Usuario</cp:lastModifiedBy>
  <cp:revision>2</cp:revision>
  <cp:lastPrinted>2022-07-21T14:47:00Z</cp:lastPrinted>
  <dcterms:created xsi:type="dcterms:W3CDTF">2022-08-03T19:55:00Z</dcterms:created>
  <dcterms:modified xsi:type="dcterms:W3CDTF">2022-08-03T19:55:00Z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Created">
    <vt:filetime>2020-10-09T00:00:00Z</vt:filetime>
  </property>
  <property fmtid="{D5CDD505-2E9C-101B-9397-08002B2CF9AE}" pid="5" name="Creator">
    <vt:lpwstr>Mozilla/5.0 (Windows NT 6.1; Win64; x64) AppleWebKit/537.36 (KHTML, like Gecko) Chrome/85.0.4183.121 Safari/537.36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2021-03-22T00:00:00Z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