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3209B" w14:textId="5F2BB60C" w:rsidR="002A0960" w:rsidRPr="00D71171" w:rsidRDefault="002D57B1" w:rsidP="0060523A">
      <w:pPr>
        <w:pStyle w:val="Cabealho1"/>
        <w:ind w:left="-567" w:right="510"/>
        <w:jc w:val="center"/>
        <w:rPr>
          <w:rFonts w:ascii="Arial" w:hAnsi="Arial" w:cs="Arial"/>
        </w:rPr>
      </w:pPr>
      <w:r>
        <w:rPr>
          <w:rFonts w:ascii="Arial" w:hAnsi="Arial" w:cs="Arial"/>
          <w:b/>
          <w:w w:val="105"/>
        </w:rPr>
        <w:t xml:space="preserve">Anexo II </w:t>
      </w:r>
    </w:p>
    <w:p w14:paraId="24569308" w14:textId="77777777" w:rsidR="002A0960" w:rsidRPr="00D71171" w:rsidRDefault="00F20DCA" w:rsidP="0060523A">
      <w:pPr>
        <w:ind w:left="-567" w:right="510"/>
        <w:jc w:val="center"/>
        <w:rPr>
          <w:rFonts w:ascii="Arial" w:hAnsi="Arial" w:cs="Arial"/>
        </w:rPr>
      </w:pPr>
      <w:r w:rsidRPr="00D71171">
        <w:rPr>
          <w:rFonts w:ascii="Arial" w:hAnsi="Arial" w:cs="Arial"/>
          <w:b/>
          <w:w w:val="105"/>
        </w:rPr>
        <w:t>TERMO DE REFERÊNCIA</w:t>
      </w:r>
    </w:p>
    <w:p w14:paraId="285360A4" w14:textId="77777777" w:rsidR="002A0960" w:rsidRPr="00D71171" w:rsidRDefault="00F20DCA" w:rsidP="0060523A">
      <w:pPr>
        <w:pStyle w:val="Ttulo11"/>
        <w:numPr>
          <w:ilvl w:val="0"/>
          <w:numId w:val="1"/>
        </w:numPr>
        <w:spacing w:before="120" w:after="120" w:line="360" w:lineRule="auto"/>
        <w:ind w:left="-567" w:right="510" w:firstLine="0"/>
        <w:jc w:val="both"/>
        <w:rPr>
          <w:rFonts w:ascii="Arial" w:hAnsi="Arial" w:cs="Arial"/>
          <w:sz w:val="22"/>
          <w:szCs w:val="22"/>
        </w:rPr>
      </w:pPr>
      <w:r w:rsidRPr="00D71171">
        <w:rPr>
          <w:rFonts w:ascii="Arial" w:hAnsi="Arial" w:cs="Arial"/>
          <w:w w:val="105"/>
          <w:sz w:val="22"/>
          <w:szCs w:val="22"/>
        </w:rPr>
        <w:t>OBJETO</w:t>
      </w:r>
    </w:p>
    <w:p w14:paraId="21AF390A" w14:textId="77777777" w:rsidR="008C7357" w:rsidRPr="008C7357" w:rsidRDefault="00C404D6" w:rsidP="0060523A">
      <w:pPr>
        <w:pStyle w:val="PargrafodaLista"/>
        <w:numPr>
          <w:ilvl w:val="1"/>
          <w:numId w:val="6"/>
        </w:numPr>
        <w:tabs>
          <w:tab w:val="left" w:pos="0"/>
        </w:tabs>
        <w:spacing w:before="120" w:after="120" w:line="360" w:lineRule="auto"/>
        <w:ind w:left="-567" w:right="227" w:firstLine="0"/>
        <w:rPr>
          <w:rFonts w:ascii="Arial" w:hAnsi="Arial" w:cs="Arial"/>
          <w:b/>
          <w:lang w:eastAsia="pt-BR"/>
        </w:rPr>
      </w:pPr>
      <w:r w:rsidRPr="00376E3D">
        <w:rPr>
          <w:rFonts w:ascii="Arial" w:hAnsi="Arial" w:cs="Arial"/>
          <w:spacing w:val="1"/>
        </w:rPr>
        <w:t xml:space="preserve">O presente Termo de Referência </w:t>
      </w:r>
      <w:r w:rsidR="008C7357">
        <w:rPr>
          <w:rFonts w:ascii="Arial" w:hAnsi="Arial" w:cs="Arial"/>
          <w:spacing w:val="1"/>
        </w:rPr>
        <w:t>estabelece as especificações e as condições de futura</w:t>
      </w:r>
      <w:r w:rsidR="00923C8A">
        <w:rPr>
          <w:rFonts w:ascii="Arial" w:hAnsi="Arial" w:cs="Arial"/>
          <w:spacing w:val="1"/>
        </w:rPr>
        <w:t>s</w:t>
      </w:r>
      <w:r w:rsidR="004C0947">
        <w:rPr>
          <w:rFonts w:ascii="Arial" w:hAnsi="Arial" w:cs="Arial"/>
          <w:spacing w:val="1"/>
        </w:rPr>
        <w:t xml:space="preserve"> </w:t>
      </w:r>
      <w:r w:rsidR="00923C8A">
        <w:rPr>
          <w:rFonts w:ascii="Arial" w:hAnsi="Arial" w:cs="Arial"/>
          <w:spacing w:val="1"/>
        </w:rPr>
        <w:t>aquisições</w:t>
      </w:r>
      <w:r w:rsidR="008C7357">
        <w:rPr>
          <w:rFonts w:ascii="Arial" w:hAnsi="Arial" w:cs="Arial"/>
          <w:spacing w:val="1"/>
        </w:rPr>
        <w:t xml:space="preserve"> a ser</w:t>
      </w:r>
      <w:r w:rsidR="00923C8A">
        <w:rPr>
          <w:rFonts w:ascii="Arial" w:hAnsi="Arial" w:cs="Arial"/>
          <w:spacing w:val="1"/>
        </w:rPr>
        <w:t>em</w:t>
      </w:r>
      <w:r w:rsidR="008C7357">
        <w:rPr>
          <w:rFonts w:ascii="Arial" w:hAnsi="Arial" w:cs="Arial"/>
          <w:spacing w:val="1"/>
        </w:rPr>
        <w:t xml:space="preserve"> realizada</w:t>
      </w:r>
      <w:r w:rsidR="00923C8A">
        <w:rPr>
          <w:rFonts w:ascii="Arial" w:hAnsi="Arial" w:cs="Arial"/>
          <w:spacing w:val="1"/>
        </w:rPr>
        <w:t>s</w:t>
      </w:r>
      <w:r w:rsidR="008C7357">
        <w:rPr>
          <w:rFonts w:ascii="Arial" w:hAnsi="Arial" w:cs="Arial"/>
          <w:spacing w:val="1"/>
        </w:rPr>
        <w:t xml:space="preserve"> por esta Secretaria, tendo como objetivo atender a demanda das diversas Secretarias Municipais.</w:t>
      </w:r>
    </w:p>
    <w:p w14:paraId="5A2BF6B8" w14:textId="07376976" w:rsidR="008C7357" w:rsidRPr="008C7357" w:rsidRDefault="008C7357" w:rsidP="0060523A">
      <w:pPr>
        <w:pStyle w:val="PargrafodaLista"/>
        <w:numPr>
          <w:ilvl w:val="1"/>
          <w:numId w:val="6"/>
        </w:numPr>
        <w:tabs>
          <w:tab w:val="left" w:pos="0"/>
        </w:tabs>
        <w:spacing w:before="120" w:after="120" w:line="360" w:lineRule="auto"/>
        <w:ind w:left="-567" w:right="227" w:firstLine="0"/>
        <w:rPr>
          <w:rFonts w:ascii="Arial" w:hAnsi="Arial" w:cs="Arial"/>
          <w:b/>
          <w:lang w:eastAsia="pt-BR"/>
        </w:rPr>
      </w:pPr>
      <w:r>
        <w:rPr>
          <w:rFonts w:ascii="Arial" w:hAnsi="Arial" w:cs="Arial"/>
          <w:spacing w:val="1"/>
        </w:rPr>
        <w:t xml:space="preserve">A contratação será destinada </w:t>
      </w:r>
      <w:r w:rsidR="004C0947">
        <w:rPr>
          <w:rFonts w:ascii="Arial" w:hAnsi="Arial" w:cs="Arial"/>
          <w:spacing w:val="1"/>
        </w:rPr>
        <w:t>à</w:t>
      </w:r>
      <w:r w:rsidR="00944480">
        <w:rPr>
          <w:rFonts w:ascii="Arial" w:hAnsi="Arial" w:cs="Arial"/>
          <w:spacing w:val="1"/>
        </w:rPr>
        <w:t xml:space="preserve"> aquisição de material de uso exclusivo do Departamento de Patrimônio</w:t>
      </w:r>
      <w:r>
        <w:rPr>
          <w:rFonts w:ascii="Arial" w:hAnsi="Arial" w:cs="Arial"/>
          <w:spacing w:val="1"/>
        </w:rPr>
        <w:t xml:space="preserve"> “</w:t>
      </w:r>
      <w:r w:rsidR="00944480">
        <w:rPr>
          <w:rFonts w:ascii="Arial" w:hAnsi="Arial" w:cs="Arial"/>
          <w:b/>
          <w:spacing w:val="1"/>
        </w:rPr>
        <w:t>Aqu</w:t>
      </w:r>
      <w:bookmarkStart w:id="0" w:name="_GoBack"/>
      <w:bookmarkEnd w:id="0"/>
      <w:r w:rsidR="00944480">
        <w:rPr>
          <w:rFonts w:ascii="Arial" w:hAnsi="Arial" w:cs="Arial"/>
          <w:b/>
          <w:spacing w:val="1"/>
        </w:rPr>
        <w:t xml:space="preserve">isição de plaquetas para tombamento – identificação patrimonial </w:t>
      </w:r>
      <w:r w:rsidR="006A214A">
        <w:rPr>
          <w:rFonts w:ascii="Arial" w:hAnsi="Arial" w:cs="Arial"/>
          <w:spacing w:val="1"/>
        </w:rPr>
        <w:t>“</w:t>
      </w:r>
      <w:r w:rsidR="00944480">
        <w:rPr>
          <w:rFonts w:ascii="Arial" w:hAnsi="Arial" w:cs="Arial"/>
          <w:spacing w:val="1"/>
        </w:rPr>
        <w:t>.</w:t>
      </w:r>
    </w:p>
    <w:p w14:paraId="63A4D2A0" w14:textId="77777777" w:rsidR="00C774EF" w:rsidRPr="00C774EF" w:rsidRDefault="001205D7" w:rsidP="0060523A">
      <w:pPr>
        <w:pStyle w:val="PargrafodaLista"/>
        <w:numPr>
          <w:ilvl w:val="0"/>
          <w:numId w:val="6"/>
        </w:numPr>
        <w:tabs>
          <w:tab w:val="left" w:pos="0"/>
        </w:tabs>
        <w:spacing w:before="120" w:after="120" w:line="360" w:lineRule="auto"/>
        <w:ind w:left="-567" w:right="227" w:firstLine="0"/>
        <w:rPr>
          <w:rFonts w:ascii="Arial" w:hAnsi="Arial" w:cs="Arial"/>
          <w:lang w:eastAsia="pt-BR"/>
        </w:rPr>
      </w:pPr>
      <w:r w:rsidRPr="00C404D6">
        <w:rPr>
          <w:rFonts w:ascii="Arial" w:hAnsi="Arial" w:cs="Arial"/>
          <w:b/>
          <w:lang w:eastAsia="pt-BR"/>
        </w:rPr>
        <w:t>DESCRIÇÃO DOS ITENS</w:t>
      </w:r>
    </w:p>
    <w:p w14:paraId="45311F8A" w14:textId="77777777" w:rsidR="001205D7" w:rsidRDefault="001205D7" w:rsidP="0060523A">
      <w:pPr>
        <w:pStyle w:val="PargrafodaLista"/>
        <w:numPr>
          <w:ilvl w:val="1"/>
          <w:numId w:val="5"/>
        </w:numPr>
        <w:tabs>
          <w:tab w:val="left" w:pos="0"/>
        </w:tabs>
        <w:spacing w:before="120" w:after="120" w:line="360" w:lineRule="auto"/>
        <w:ind w:left="-567" w:right="227" w:firstLine="0"/>
        <w:rPr>
          <w:rFonts w:ascii="Arial" w:hAnsi="Arial" w:cs="Arial"/>
          <w:lang w:eastAsia="pt-BR"/>
        </w:rPr>
      </w:pPr>
      <w:r w:rsidRPr="00C774EF">
        <w:rPr>
          <w:rFonts w:ascii="Arial" w:hAnsi="Arial" w:cs="Arial"/>
        </w:rPr>
        <w:t>Os itens a serem adquiridos, com as respectivas descrições e estimativa de quantitativos estão indicados na tabela a seguir:</w:t>
      </w:r>
    </w:p>
    <w:tbl>
      <w:tblPr>
        <w:tblStyle w:val="Tabelacomgrade"/>
        <w:tblW w:w="10350" w:type="dxa"/>
        <w:jc w:val="center"/>
        <w:tblLook w:val="04A0" w:firstRow="1" w:lastRow="0" w:firstColumn="1" w:lastColumn="0" w:noHBand="0" w:noVBand="1"/>
      </w:tblPr>
      <w:tblGrid>
        <w:gridCol w:w="1119"/>
        <w:gridCol w:w="3063"/>
        <w:gridCol w:w="4201"/>
        <w:gridCol w:w="834"/>
        <w:gridCol w:w="1133"/>
      </w:tblGrid>
      <w:tr w:rsidR="00AE6EFB" w:rsidRPr="00BA055E" w14:paraId="53FE689C" w14:textId="77777777" w:rsidTr="00AE6EFB">
        <w:trPr>
          <w:jc w:val="center"/>
        </w:trPr>
        <w:tc>
          <w:tcPr>
            <w:tcW w:w="1129" w:type="dxa"/>
            <w:vAlign w:val="center"/>
          </w:tcPr>
          <w:p w14:paraId="0893BBB1" w14:textId="77777777" w:rsidR="00D27499" w:rsidRPr="00AE6EFB" w:rsidRDefault="00D27499" w:rsidP="00AE6EFB">
            <w:pPr>
              <w:pStyle w:val="CabealhoeRodap"/>
              <w:rPr>
                <w:b/>
              </w:rPr>
            </w:pPr>
            <w:r w:rsidRPr="00AE6EFB">
              <w:rPr>
                <w:b/>
              </w:rPr>
              <w:t>ITEM</w:t>
            </w:r>
          </w:p>
        </w:tc>
        <w:tc>
          <w:tcPr>
            <w:tcW w:w="3119" w:type="dxa"/>
            <w:vAlign w:val="center"/>
          </w:tcPr>
          <w:p w14:paraId="26941E83" w14:textId="77777777" w:rsidR="00D27499" w:rsidRPr="00BA055E" w:rsidRDefault="00852DDD" w:rsidP="0060523A">
            <w:pPr>
              <w:spacing w:before="120" w:after="120"/>
              <w:ind w:left="-567"/>
              <w:jc w:val="center"/>
              <w:rPr>
                <w:b/>
                <w:bCs/>
                <w:szCs w:val="20"/>
              </w:rPr>
            </w:pPr>
            <w:r>
              <w:rPr>
                <w:b/>
                <w:bCs/>
                <w:szCs w:val="20"/>
              </w:rPr>
              <w:t>OBJETO</w:t>
            </w:r>
          </w:p>
        </w:tc>
        <w:tc>
          <w:tcPr>
            <w:tcW w:w="4252" w:type="dxa"/>
            <w:vAlign w:val="center"/>
          </w:tcPr>
          <w:p w14:paraId="1B635DAF" w14:textId="77777777" w:rsidR="00D27499" w:rsidRPr="00BA055E" w:rsidRDefault="00D27499" w:rsidP="0060523A">
            <w:pPr>
              <w:spacing w:before="120" w:after="120"/>
              <w:ind w:left="-567"/>
              <w:jc w:val="center"/>
              <w:rPr>
                <w:b/>
                <w:bCs/>
                <w:szCs w:val="20"/>
              </w:rPr>
            </w:pPr>
            <w:r w:rsidRPr="00BA055E">
              <w:rPr>
                <w:b/>
                <w:bCs/>
                <w:szCs w:val="20"/>
              </w:rPr>
              <w:t>DESCRIÇÃO</w:t>
            </w:r>
          </w:p>
        </w:tc>
        <w:tc>
          <w:tcPr>
            <w:tcW w:w="715" w:type="dxa"/>
            <w:vAlign w:val="center"/>
          </w:tcPr>
          <w:p w14:paraId="4E0DD119" w14:textId="77777777" w:rsidR="00D27499" w:rsidRPr="00AE6EFB" w:rsidRDefault="00D27499" w:rsidP="00AE6EFB">
            <w:pPr>
              <w:pStyle w:val="CabealhoeRodap"/>
              <w:rPr>
                <w:b/>
              </w:rPr>
            </w:pPr>
            <w:r w:rsidRPr="00AE6EFB">
              <w:rPr>
                <w:b/>
              </w:rPr>
              <w:t>UNID.</w:t>
            </w:r>
          </w:p>
        </w:tc>
        <w:tc>
          <w:tcPr>
            <w:tcW w:w="1135" w:type="dxa"/>
            <w:vAlign w:val="center"/>
          </w:tcPr>
          <w:p w14:paraId="031B93B6" w14:textId="77777777" w:rsidR="00D27499" w:rsidRPr="00AE6EFB" w:rsidRDefault="00D27499" w:rsidP="00AE6EFB">
            <w:pPr>
              <w:pStyle w:val="CabealhoeRodap"/>
              <w:rPr>
                <w:b/>
              </w:rPr>
            </w:pPr>
            <w:r w:rsidRPr="00AE6EFB">
              <w:rPr>
                <w:b/>
              </w:rPr>
              <w:t>QUANT.</w:t>
            </w:r>
          </w:p>
        </w:tc>
      </w:tr>
      <w:tr w:rsidR="00AE6EFB" w:rsidRPr="00BA055E" w14:paraId="066F2ABB" w14:textId="77777777" w:rsidTr="00AE6EFB">
        <w:trPr>
          <w:trHeight w:val="1829"/>
          <w:jc w:val="center"/>
        </w:trPr>
        <w:tc>
          <w:tcPr>
            <w:tcW w:w="1129" w:type="dxa"/>
            <w:tcBorders>
              <w:bottom w:val="single" w:sz="4" w:space="0" w:color="auto"/>
            </w:tcBorders>
            <w:vAlign w:val="center"/>
          </w:tcPr>
          <w:p w14:paraId="62000B0E" w14:textId="77777777" w:rsidR="00D27499" w:rsidRPr="00BA055E" w:rsidRDefault="00852DDD" w:rsidP="0060523A">
            <w:pPr>
              <w:ind w:left="-567"/>
              <w:jc w:val="center"/>
              <w:rPr>
                <w:b/>
                <w:bCs/>
                <w:szCs w:val="20"/>
              </w:rPr>
            </w:pPr>
            <w:r>
              <w:rPr>
                <w:b/>
                <w:bCs/>
                <w:szCs w:val="20"/>
              </w:rPr>
              <w:t>01</w:t>
            </w:r>
          </w:p>
        </w:tc>
        <w:tc>
          <w:tcPr>
            <w:tcW w:w="3119" w:type="dxa"/>
            <w:tcBorders>
              <w:bottom w:val="single" w:sz="4" w:space="0" w:color="auto"/>
            </w:tcBorders>
            <w:vAlign w:val="center"/>
          </w:tcPr>
          <w:p w14:paraId="36B4F586" w14:textId="568745B3" w:rsidR="00D27499" w:rsidRPr="00AE6EFB" w:rsidRDefault="00D27499" w:rsidP="00AE6EFB">
            <w:pPr>
              <w:pStyle w:val="CabealhoeRodap"/>
              <w:rPr>
                <w:rFonts w:ascii="Arial" w:hAnsi="Arial" w:cs="Arial"/>
                <w:b/>
                <w:bCs/>
                <w:sz w:val="20"/>
                <w:szCs w:val="20"/>
              </w:rPr>
            </w:pPr>
            <w:r w:rsidRPr="00AE6EFB">
              <w:rPr>
                <w:rFonts w:ascii="Arial" w:hAnsi="Arial" w:cs="Arial"/>
                <w:sz w:val="20"/>
                <w:szCs w:val="20"/>
              </w:rPr>
              <w:t>Unidades de Plaquetas de Patrimônio em alumínio anodizado com códigos de barras para leitura e logo e nome da Prefeitura Municipal de Itaboraí, pintura fotomecânica</w:t>
            </w:r>
            <w:r w:rsidR="00706E10" w:rsidRPr="00AE6EFB">
              <w:rPr>
                <w:rFonts w:ascii="Arial" w:hAnsi="Arial" w:cs="Arial"/>
                <w:sz w:val="20"/>
                <w:szCs w:val="20"/>
              </w:rPr>
              <w:t xml:space="preserve"> em dua</w:t>
            </w:r>
            <w:r w:rsidR="00D952D2">
              <w:rPr>
                <w:rFonts w:ascii="Arial" w:hAnsi="Arial" w:cs="Arial"/>
                <w:sz w:val="20"/>
                <w:szCs w:val="20"/>
              </w:rPr>
              <w:t>s cores, autoadesivas medindo 4</w:t>
            </w:r>
            <w:r w:rsidR="00706E10" w:rsidRPr="00AE6EFB">
              <w:rPr>
                <w:rFonts w:ascii="Arial" w:hAnsi="Arial" w:cs="Arial"/>
                <w:sz w:val="20"/>
                <w:szCs w:val="20"/>
              </w:rPr>
              <w:t>5x15x0,3 mm.</w:t>
            </w:r>
          </w:p>
        </w:tc>
        <w:tc>
          <w:tcPr>
            <w:tcW w:w="4252" w:type="dxa"/>
            <w:tcBorders>
              <w:bottom w:val="single" w:sz="4" w:space="0" w:color="auto"/>
            </w:tcBorders>
            <w:vAlign w:val="center"/>
          </w:tcPr>
          <w:p w14:paraId="573BDC90" w14:textId="77777777" w:rsidR="00D27499" w:rsidRPr="00AE6EFB" w:rsidRDefault="003F7E4F" w:rsidP="00AE6EFB">
            <w:pPr>
              <w:pStyle w:val="CabealhoeRodap"/>
              <w:rPr>
                <w:rFonts w:ascii="Arial" w:hAnsi="Arial" w:cs="Arial"/>
                <w:sz w:val="18"/>
                <w:szCs w:val="18"/>
              </w:rPr>
            </w:pPr>
            <w:r w:rsidRPr="00AE6EFB">
              <w:rPr>
                <w:rFonts w:ascii="Arial" w:hAnsi="Arial" w:cs="Arial"/>
                <w:sz w:val="18"/>
                <w:szCs w:val="18"/>
              </w:rPr>
              <w:t>Gabinete do Prefeito = código patrimonial 01- 1.648 à 5.000</w:t>
            </w:r>
          </w:p>
          <w:p w14:paraId="2E8953B6" w14:textId="77777777" w:rsidR="003F7E4F" w:rsidRPr="00AE6EFB" w:rsidRDefault="003F7E4F" w:rsidP="00AE6EFB">
            <w:pPr>
              <w:pStyle w:val="CabealhoeRodap"/>
              <w:rPr>
                <w:rFonts w:ascii="Arial" w:hAnsi="Arial" w:cs="Arial"/>
                <w:sz w:val="18"/>
                <w:szCs w:val="18"/>
              </w:rPr>
            </w:pPr>
            <w:r w:rsidRPr="00AE6EFB">
              <w:rPr>
                <w:rFonts w:ascii="Arial" w:hAnsi="Arial" w:cs="Arial"/>
                <w:sz w:val="18"/>
                <w:szCs w:val="18"/>
              </w:rPr>
              <w:t>SENGOV = código patrimonial 02 – 1.549 à 5.000</w:t>
            </w:r>
          </w:p>
          <w:p w14:paraId="655D26F6" w14:textId="77777777" w:rsidR="003F7E4F" w:rsidRPr="00AE6EFB" w:rsidRDefault="003F7E4F" w:rsidP="00AE6EFB">
            <w:pPr>
              <w:pStyle w:val="CabealhoeRodap"/>
              <w:rPr>
                <w:rFonts w:ascii="Arial" w:hAnsi="Arial" w:cs="Arial"/>
                <w:sz w:val="18"/>
                <w:szCs w:val="18"/>
              </w:rPr>
            </w:pPr>
            <w:r w:rsidRPr="00AE6EFB">
              <w:rPr>
                <w:rFonts w:ascii="Arial" w:hAnsi="Arial" w:cs="Arial"/>
                <w:sz w:val="18"/>
                <w:szCs w:val="18"/>
              </w:rPr>
              <w:t>SEMAD = código patrimonial 03- 3.767 À 6.770</w:t>
            </w:r>
          </w:p>
          <w:p w14:paraId="41AC8DE6" w14:textId="77777777" w:rsidR="003F7E4F" w:rsidRPr="00AE6EFB" w:rsidRDefault="003F7E4F" w:rsidP="00AE6EFB">
            <w:pPr>
              <w:pStyle w:val="CabealhoeRodap"/>
              <w:rPr>
                <w:rFonts w:ascii="Arial" w:hAnsi="Arial" w:cs="Arial"/>
                <w:sz w:val="18"/>
                <w:szCs w:val="18"/>
              </w:rPr>
            </w:pPr>
            <w:r w:rsidRPr="00AE6EFB">
              <w:rPr>
                <w:rFonts w:ascii="Arial" w:hAnsi="Arial" w:cs="Arial"/>
                <w:sz w:val="18"/>
                <w:szCs w:val="18"/>
              </w:rPr>
              <w:t>SEPLAM= código patrimonial 04- 903 à 1.400</w:t>
            </w:r>
          </w:p>
          <w:p w14:paraId="13CC84ED" w14:textId="77777777" w:rsidR="003F7E4F" w:rsidRPr="00AE6EFB" w:rsidRDefault="003F7E4F" w:rsidP="00AE6EFB">
            <w:pPr>
              <w:pStyle w:val="CabealhoeRodap"/>
              <w:rPr>
                <w:rFonts w:ascii="Arial" w:hAnsi="Arial" w:cs="Arial"/>
                <w:sz w:val="18"/>
                <w:szCs w:val="18"/>
              </w:rPr>
            </w:pPr>
            <w:r w:rsidRPr="00AE6EFB">
              <w:rPr>
                <w:rFonts w:ascii="Arial" w:hAnsi="Arial" w:cs="Arial"/>
                <w:sz w:val="18"/>
                <w:szCs w:val="18"/>
              </w:rPr>
              <w:t>SEMFA= código patrimonial</w:t>
            </w:r>
            <w:r w:rsidR="000F6271" w:rsidRPr="00AE6EFB">
              <w:rPr>
                <w:rFonts w:ascii="Arial" w:hAnsi="Arial" w:cs="Arial"/>
                <w:sz w:val="18"/>
                <w:szCs w:val="18"/>
              </w:rPr>
              <w:t xml:space="preserve"> 05 – 3.634 à 6.000</w:t>
            </w:r>
          </w:p>
          <w:p w14:paraId="28143FCE" w14:textId="77777777" w:rsidR="000F6271" w:rsidRPr="00AE6EFB" w:rsidRDefault="000F6271" w:rsidP="00AE6EFB">
            <w:pPr>
              <w:pStyle w:val="CabealhoeRodap"/>
              <w:rPr>
                <w:rFonts w:ascii="Arial" w:hAnsi="Arial" w:cs="Arial"/>
                <w:sz w:val="18"/>
                <w:szCs w:val="18"/>
              </w:rPr>
            </w:pPr>
            <w:r w:rsidRPr="00AE6EFB">
              <w:rPr>
                <w:rFonts w:ascii="Arial" w:hAnsi="Arial" w:cs="Arial"/>
                <w:sz w:val="18"/>
                <w:szCs w:val="18"/>
              </w:rPr>
              <w:t>SEMOB = código patrimonial 06- 3.880 á 10.000</w:t>
            </w:r>
          </w:p>
          <w:p w14:paraId="2BE09528" w14:textId="77777777" w:rsidR="000F6271" w:rsidRPr="00AE6EFB" w:rsidRDefault="000F6271" w:rsidP="00AE6EFB">
            <w:pPr>
              <w:pStyle w:val="CabealhoeRodap"/>
              <w:rPr>
                <w:rFonts w:ascii="Arial" w:hAnsi="Arial" w:cs="Arial"/>
                <w:sz w:val="18"/>
                <w:szCs w:val="18"/>
              </w:rPr>
            </w:pPr>
            <w:r w:rsidRPr="00AE6EFB">
              <w:rPr>
                <w:rFonts w:ascii="Arial" w:hAnsi="Arial" w:cs="Arial"/>
                <w:sz w:val="18"/>
                <w:szCs w:val="18"/>
              </w:rPr>
              <w:t>SEMTRA = código patrimonial 07- 3.000 á 5.000</w:t>
            </w:r>
          </w:p>
          <w:p w14:paraId="61C6F8C5" w14:textId="77777777" w:rsidR="000F6271" w:rsidRPr="00AE6EFB" w:rsidRDefault="000F6271" w:rsidP="00AE6EFB">
            <w:pPr>
              <w:pStyle w:val="CabealhoeRodap"/>
              <w:rPr>
                <w:rFonts w:ascii="Arial" w:hAnsi="Arial" w:cs="Arial"/>
                <w:sz w:val="18"/>
                <w:szCs w:val="18"/>
              </w:rPr>
            </w:pPr>
            <w:r w:rsidRPr="00AE6EFB">
              <w:rPr>
                <w:rFonts w:ascii="Arial" w:hAnsi="Arial" w:cs="Arial"/>
                <w:sz w:val="18"/>
                <w:szCs w:val="18"/>
              </w:rPr>
              <w:t>SEMED = código patrimonial 08- 43.899 à 143.900</w:t>
            </w:r>
          </w:p>
          <w:p w14:paraId="29428438" w14:textId="77777777" w:rsidR="000F6271" w:rsidRPr="00AE6EFB" w:rsidRDefault="000F6271" w:rsidP="00AE6EFB">
            <w:pPr>
              <w:pStyle w:val="CabealhoeRodap"/>
              <w:rPr>
                <w:rFonts w:ascii="Arial" w:hAnsi="Arial" w:cs="Arial"/>
                <w:sz w:val="18"/>
                <w:szCs w:val="18"/>
              </w:rPr>
            </w:pPr>
            <w:r w:rsidRPr="00AE6EFB">
              <w:rPr>
                <w:rFonts w:ascii="Arial" w:hAnsi="Arial" w:cs="Arial"/>
                <w:sz w:val="18"/>
                <w:szCs w:val="18"/>
              </w:rPr>
              <w:t>SEMSA = código patrimonial 09- 34.398 á 134.400</w:t>
            </w:r>
          </w:p>
          <w:p w14:paraId="77D72C56" w14:textId="77777777" w:rsidR="000F6271" w:rsidRPr="00AE6EFB" w:rsidRDefault="000F6271" w:rsidP="00AE6EFB">
            <w:pPr>
              <w:pStyle w:val="CabealhoeRodap"/>
              <w:rPr>
                <w:rFonts w:ascii="Arial" w:hAnsi="Arial" w:cs="Arial"/>
                <w:sz w:val="18"/>
                <w:szCs w:val="18"/>
              </w:rPr>
            </w:pPr>
            <w:r w:rsidRPr="00AE6EFB">
              <w:rPr>
                <w:rFonts w:ascii="Arial" w:hAnsi="Arial" w:cs="Arial"/>
                <w:sz w:val="18"/>
                <w:szCs w:val="18"/>
              </w:rPr>
              <w:t>SEMAGRI = código patrimonial 10- 1.777 á 4.000</w:t>
            </w:r>
          </w:p>
          <w:p w14:paraId="14CCD0D6" w14:textId="77777777" w:rsidR="000F6271" w:rsidRPr="00AE6EFB" w:rsidRDefault="000F6271" w:rsidP="00AE6EFB">
            <w:pPr>
              <w:pStyle w:val="CabealhoeRodap"/>
              <w:rPr>
                <w:rFonts w:ascii="Arial" w:hAnsi="Arial" w:cs="Arial"/>
                <w:sz w:val="18"/>
                <w:szCs w:val="18"/>
              </w:rPr>
            </w:pPr>
            <w:r w:rsidRPr="00AE6EFB">
              <w:rPr>
                <w:rFonts w:ascii="Arial" w:hAnsi="Arial" w:cs="Arial"/>
                <w:sz w:val="18"/>
                <w:szCs w:val="18"/>
              </w:rPr>
              <w:t>SEMTRANS = código patrimonial 11- 1.864 à 5.000</w:t>
            </w:r>
          </w:p>
          <w:p w14:paraId="1074634F" w14:textId="77777777" w:rsidR="00F65B36" w:rsidRPr="00AE6EFB" w:rsidRDefault="00F65B36" w:rsidP="00AE6EFB">
            <w:pPr>
              <w:pStyle w:val="CabealhoeRodap"/>
              <w:rPr>
                <w:rFonts w:ascii="Arial" w:hAnsi="Arial" w:cs="Arial"/>
                <w:sz w:val="18"/>
                <w:szCs w:val="18"/>
              </w:rPr>
            </w:pPr>
            <w:r w:rsidRPr="00AE6EFB">
              <w:rPr>
                <w:rFonts w:ascii="Arial" w:hAnsi="Arial" w:cs="Arial"/>
                <w:sz w:val="18"/>
                <w:szCs w:val="18"/>
              </w:rPr>
              <w:t>SEMCOM = código patrimonial 12- 01 à 1.000</w:t>
            </w:r>
          </w:p>
          <w:p w14:paraId="5C127EB3" w14:textId="77777777" w:rsidR="00F65B36" w:rsidRPr="00AE6EFB" w:rsidRDefault="00F65B36" w:rsidP="00AE6EFB">
            <w:pPr>
              <w:pStyle w:val="CabealhoeRodap"/>
              <w:rPr>
                <w:rFonts w:ascii="Arial" w:hAnsi="Arial" w:cs="Arial"/>
                <w:sz w:val="18"/>
                <w:szCs w:val="18"/>
              </w:rPr>
            </w:pPr>
            <w:r w:rsidRPr="00AE6EFB">
              <w:rPr>
                <w:rFonts w:ascii="Arial" w:hAnsi="Arial" w:cs="Arial"/>
                <w:sz w:val="18"/>
                <w:szCs w:val="18"/>
              </w:rPr>
              <w:t>SEMEC= código patrimonial 13- 493 à 1.000</w:t>
            </w:r>
          </w:p>
          <w:p w14:paraId="4C939149" w14:textId="77777777" w:rsidR="00F65B36" w:rsidRPr="00AE6EFB" w:rsidRDefault="00F65B36" w:rsidP="00AE6EFB">
            <w:pPr>
              <w:pStyle w:val="CabealhoeRodap"/>
              <w:rPr>
                <w:rFonts w:ascii="Arial" w:hAnsi="Arial" w:cs="Arial"/>
                <w:sz w:val="18"/>
                <w:szCs w:val="18"/>
              </w:rPr>
            </w:pPr>
            <w:r w:rsidRPr="00AE6EFB">
              <w:rPr>
                <w:rFonts w:ascii="Arial" w:hAnsi="Arial" w:cs="Arial"/>
                <w:sz w:val="18"/>
                <w:szCs w:val="18"/>
              </w:rPr>
              <w:t>SEMAU= código patrimonial 14- 1.000 à 6.000</w:t>
            </w:r>
          </w:p>
          <w:p w14:paraId="54398BD0" w14:textId="77777777" w:rsidR="00F65B36" w:rsidRPr="00AE6EFB" w:rsidRDefault="00F65B36" w:rsidP="00AE6EFB">
            <w:pPr>
              <w:pStyle w:val="CabealhoeRodap"/>
              <w:rPr>
                <w:rFonts w:ascii="Arial" w:hAnsi="Arial" w:cs="Arial"/>
                <w:sz w:val="18"/>
                <w:szCs w:val="18"/>
              </w:rPr>
            </w:pPr>
            <w:r w:rsidRPr="00AE6EFB">
              <w:rPr>
                <w:rFonts w:ascii="Arial" w:hAnsi="Arial" w:cs="Arial"/>
                <w:sz w:val="18"/>
                <w:szCs w:val="18"/>
              </w:rPr>
              <w:t>SEMDS= código patrimonial 15- 4.299 à 15.000</w:t>
            </w:r>
          </w:p>
          <w:p w14:paraId="3EB592CA" w14:textId="77777777" w:rsidR="00F65B36" w:rsidRPr="00AE6EFB" w:rsidRDefault="00F65B36" w:rsidP="00AE6EFB">
            <w:pPr>
              <w:pStyle w:val="CabealhoeRodap"/>
              <w:rPr>
                <w:rFonts w:ascii="Arial" w:hAnsi="Arial" w:cs="Arial"/>
                <w:sz w:val="18"/>
                <w:szCs w:val="18"/>
              </w:rPr>
            </w:pPr>
            <w:r w:rsidRPr="00AE6EFB">
              <w:rPr>
                <w:rFonts w:ascii="Arial" w:hAnsi="Arial" w:cs="Arial"/>
                <w:sz w:val="18"/>
                <w:szCs w:val="18"/>
              </w:rPr>
              <w:t>SEMEL= código patrimonial 16 – 199 à 1.000</w:t>
            </w:r>
          </w:p>
          <w:p w14:paraId="56CD1C42" w14:textId="77777777" w:rsidR="00350760" w:rsidRPr="00AE6EFB" w:rsidRDefault="00350760" w:rsidP="00AE6EFB">
            <w:pPr>
              <w:pStyle w:val="CabealhoeRodap"/>
              <w:rPr>
                <w:rFonts w:ascii="Arial" w:hAnsi="Arial" w:cs="Arial"/>
                <w:sz w:val="18"/>
                <w:szCs w:val="18"/>
              </w:rPr>
            </w:pPr>
            <w:r w:rsidRPr="00AE6EFB">
              <w:rPr>
                <w:rFonts w:ascii="Arial" w:hAnsi="Arial" w:cs="Arial"/>
                <w:sz w:val="18"/>
                <w:szCs w:val="18"/>
              </w:rPr>
              <w:t>C</w:t>
            </w:r>
            <w:r w:rsidR="00F65B36" w:rsidRPr="00AE6EFB">
              <w:rPr>
                <w:rFonts w:ascii="Arial" w:hAnsi="Arial" w:cs="Arial"/>
                <w:sz w:val="18"/>
                <w:szCs w:val="18"/>
              </w:rPr>
              <w:t xml:space="preserve">GM= código patrimonial </w:t>
            </w:r>
            <w:r w:rsidRPr="00AE6EFB">
              <w:rPr>
                <w:rFonts w:ascii="Arial" w:hAnsi="Arial" w:cs="Arial"/>
                <w:sz w:val="18"/>
                <w:szCs w:val="18"/>
              </w:rPr>
              <w:t>18 – 1.149 à 3.000</w:t>
            </w:r>
          </w:p>
          <w:p w14:paraId="15C1F7C1" w14:textId="77777777" w:rsidR="00350760" w:rsidRPr="00AE6EFB" w:rsidRDefault="00350760" w:rsidP="00AE6EFB">
            <w:pPr>
              <w:pStyle w:val="CabealhoeRodap"/>
              <w:rPr>
                <w:rFonts w:ascii="Arial" w:hAnsi="Arial" w:cs="Arial"/>
                <w:sz w:val="18"/>
                <w:szCs w:val="18"/>
              </w:rPr>
            </w:pPr>
            <w:r w:rsidRPr="00AE6EFB">
              <w:rPr>
                <w:rFonts w:ascii="Arial" w:hAnsi="Arial" w:cs="Arial"/>
                <w:sz w:val="18"/>
                <w:szCs w:val="18"/>
              </w:rPr>
              <w:t>PGM= código patrimonial 21 – 1.249 à 3.000</w:t>
            </w:r>
          </w:p>
          <w:p w14:paraId="4D4A708B" w14:textId="77777777" w:rsidR="00350760" w:rsidRPr="00AE6EFB" w:rsidRDefault="00350760" w:rsidP="00AE6EFB">
            <w:pPr>
              <w:pStyle w:val="CabealhoeRodap"/>
              <w:rPr>
                <w:rFonts w:ascii="Arial" w:hAnsi="Arial" w:cs="Arial"/>
                <w:sz w:val="18"/>
                <w:szCs w:val="18"/>
              </w:rPr>
            </w:pPr>
            <w:r w:rsidRPr="00AE6EFB">
              <w:rPr>
                <w:rFonts w:ascii="Arial" w:hAnsi="Arial" w:cs="Arial"/>
                <w:sz w:val="18"/>
                <w:szCs w:val="18"/>
              </w:rPr>
              <w:t>SEMSEG= código patrimonial 22 – 1.699 à 3.000</w:t>
            </w:r>
          </w:p>
          <w:p w14:paraId="3BCC5EA3" w14:textId="77777777" w:rsidR="00350760" w:rsidRPr="00AE6EFB" w:rsidRDefault="00350760" w:rsidP="00AE6EFB">
            <w:pPr>
              <w:pStyle w:val="CabealhoeRodap"/>
              <w:rPr>
                <w:rFonts w:ascii="Arial" w:hAnsi="Arial" w:cs="Arial"/>
                <w:sz w:val="18"/>
                <w:szCs w:val="18"/>
              </w:rPr>
            </w:pPr>
            <w:r w:rsidRPr="00AE6EFB">
              <w:rPr>
                <w:rFonts w:ascii="Arial" w:hAnsi="Arial" w:cs="Arial"/>
                <w:sz w:val="18"/>
                <w:szCs w:val="18"/>
              </w:rPr>
              <w:t>SEMHSS= código patrimonial 23 – 680 à 2.000</w:t>
            </w:r>
          </w:p>
          <w:p w14:paraId="2A575A66" w14:textId="77777777" w:rsidR="00350760" w:rsidRPr="00AE6EFB" w:rsidRDefault="00350760" w:rsidP="00AE6EFB">
            <w:pPr>
              <w:pStyle w:val="CabealhoeRodap"/>
              <w:rPr>
                <w:rFonts w:ascii="Arial" w:hAnsi="Arial" w:cs="Arial"/>
                <w:sz w:val="18"/>
                <w:szCs w:val="18"/>
              </w:rPr>
            </w:pPr>
            <w:r w:rsidRPr="00AE6EFB">
              <w:rPr>
                <w:rFonts w:ascii="Arial" w:hAnsi="Arial" w:cs="Arial"/>
                <w:sz w:val="18"/>
                <w:szCs w:val="18"/>
              </w:rPr>
              <w:t>SEMCT= código patrimonial 25 – 1.100 à 3.000</w:t>
            </w:r>
          </w:p>
          <w:p w14:paraId="7433C3F5" w14:textId="77777777" w:rsidR="00350760" w:rsidRPr="00AE6EFB" w:rsidRDefault="00350760" w:rsidP="00AE6EFB">
            <w:pPr>
              <w:pStyle w:val="CabealhoeRodap"/>
              <w:rPr>
                <w:rFonts w:ascii="Arial" w:hAnsi="Arial" w:cs="Arial"/>
                <w:sz w:val="18"/>
                <w:szCs w:val="18"/>
              </w:rPr>
            </w:pPr>
            <w:r w:rsidRPr="00AE6EFB">
              <w:rPr>
                <w:rFonts w:ascii="Arial" w:hAnsi="Arial" w:cs="Arial"/>
                <w:sz w:val="18"/>
                <w:szCs w:val="18"/>
              </w:rPr>
              <w:t>SEMTUR= código patrimonial 26 – 514 à 2.000</w:t>
            </w:r>
          </w:p>
          <w:p w14:paraId="00F18418" w14:textId="77777777" w:rsidR="00F65B36" w:rsidRPr="00AE6EFB" w:rsidRDefault="00350760" w:rsidP="00AE6EFB">
            <w:pPr>
              <w:pStyle w:val="CabealhoeRodap"/>
              <w:rPr>
                <w:rFonts w:ascii="Arial" w:hAnsi="Arial" w:cs="Arial"/>
                <w:sz w:val="18"/>
                <w:szCs w:val="18"/>
              </w:rPr>
            </w:pPr>
            <w:r w:rsidRPr="00AE6EFB">
              <w:rPr>
                <w:rFonts w:ascii="Arial" w:hAnsi="Arial" w:cs="Arial"/>
                <w:sz w:val="18"/>
                <w:szCs w:val="18"/>
              </w:rPr>
              <w:t>SEMLIC= código patrimonial 27 – 01 à 2.000</w:t>
            </w:r>
          </w:p>
        </w:tc>
        <w:tc>
          <w:tcPr>
            <w:tcW w:w="715" w:type="dxa"/>
            <w:tcBorders>
              <w:bottom w:val="single" w:sz="4" w:space="0" w:color="auto"/>
            </w:tcBorders>
            <w:vAlign w:val="center"/>
          </w:tcPr>
          <w:p w14:paraId="4C654A62" w14:textId="77777777" w:rsidR="00D27499" w:rsidRPr="00AE6EFB" w:rsidRDefault="00D27499" w:rsidP="00AE6EFB">
            <w:pPr>
              <w:pStyle w:val="CabealhoeRodap"/>
              <w:rPr>
                <w:rFonts w:ascii="Arial" w:hAnsi="Arial" w:cs="Arial"/>
                <w:sz w:val="20"/>
                <w:szCs w:val="20"/>
              </w:rPr>
            </w:pPr>
            <w:r w:rsidRPr="00AE6EFB">
              <w:rPr>
                <w:rFonts w:ascii="Arial" w:hAnsi="Arial" w:cs="Arial"/>
                <w:sz w:val="20"/>
                <w:szCs w:val="20"/>
              </w:rPr>
              <w:t>UNID.</w:t>
            </w:r>
          </w:p>
        </w:tc>
        <w:tc>
          <w:tcPr>
            <w:tcW w:w="1135" w:type="dxa"/>
            <w:tcBorders>
              <w:bottom w:val="single" w:sz="4" w:space="0" w:color="auto"/>
            </w:tcBorders>
            <w:vAlign w:val="center"/>
          </w:tcPr>
          <w:p w14:paraId="64E37E3F" w14:textId="77777777" w:rsidR="00D27499" w:rsidRPr="00AE6EFB" w:rsidRDefault="00D27499" w:rsidP="00AE6EFB">
            <w:pPr>
              <w:pStyle w:val="CabealhoeRodap"/>
              <w:rPr>
                <w:rFonts w:ascii="Arial" w:hAnsi="Arial" w:cs="Arial"/>
                <w:sz w:val="20"/>
                <w:szCs w:val="20"/>
              </w:rPr>
            </w:pPr>
            <w:r w:rsidRPr="00AE6EFB">
              <w:rPr>
                <w:rFonts w:ascii="Arial" w:hAnsi="Arial" w:cs="Arial"/>
                <w:sz w:val="20"/>
                <w:szCs w:val="20"/>
              </w:rPr>
              <w:t>268.575</w:t>
            </w:r>
          </w:p>
        </w:tc>
      </w:tr>
      <w:tr w:rsidR="00AE6EFB" w:rsidRPr="00BA055E" w14:paraId="364BAA0C" w14:textId="77777777" w:rsidTr="00AE6EFB">
        <w:trPr>
          <w:trHeight w:val="306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1C6F45D" w14:textId="77777777" w:rsidR="00D749AE" w:rsidRPr="00BA055E" w:rsidRDefault="00D749AE" w:rsidP="0060523A">
            <w:pPr>
              <w:ind w:left="-567"/>
              <w:jc w:val="center"/>
              <w:rPr>
                <w:b/>
                <w:bCs/>
                <w:szCs w:val="20"/>
              </w:rPr>
            </w:pPr>
            <w:r>
              <w:rPr>
                <w:b/>
                <w:bCs/>
                <w:szCs w:val="20"/>
              </w:rPr>
              <w:lastRenderedPageBreak/>
              <w:t>2</w:t>
            </w:r>
          </w:p>
        </w:tc>
        <w:tc>
          <w:tcPr>
            <w:tcW w:w="3119" w:type="dxa"/>
            <w:tcBorders>
              <w:top w:val="single" w:sz="4" w:space="0" w:color="auto"/>
              <w:left w:val="single" w:sz="4" w:space="0" w:color="auto"/>
              <w:bottom w:val="single" w:sz="4" w:space="0" w:color="auto"/>
              <w:right w:val="single" w:sz="4" w:space="0" w:color="auto"/>
            </w:tcBorders>
            <w:vAlign w:val="center"/>
          </w:tcPr>
          <w:p w14:paraId="789988F8" w14:textId="77777777" w:rsidR="00D749AE" w:rsidRPr="00AE6EFB" w:rsidRDefault="00D749AE" w:rsidP="00AE6EFB">
            <w:pPr>
              <w:pStyle w:val="CabealhoeRodap"/>
              <w:rPr>
                <w:rFonts w:ascii="Arial" w:hAnsi="Arial" w:cs="Arial"/>
                <w:sz w:val="20"/>
                <w:szCs w:val="20"/>
              </w:rPr>
            </w:pPr>
            <w:r w:rsidRPr="00AE6EFB">
              <w:rPr>
                <w:rFonts w:ascii="Arial" w:hAnsi="Arial" w:cs="Arial"/>
                <w:sz w:val="20"/>
                <w:szCs w:val="20"/>
              </w:rPr>
              <w:t>Unidades de plaquetas de patrimônio em alumínio anodizado sem códigos de barras para leitura e com logo e nome da Prefeitura Municipal de Itaboraí, pintura fotomecânica em duas cores, autoadesivas medindo 45x15x0,3 mm, para tombamento ( identificação patrimonial), sem numeração.</w:t>
            </w:r>
          </w:p>
        </w:tc>
        <w:tc>
          <w:tcPr>
            <w:tcW w:w="4252" w:type="dxa"/>
            <w:tcBorders>
              <w:top w:val="single" w:sz="4" w:space="0" w:color="auto"/>
              <w:left w:val="single" w:sz="4" w:space="0" w:color="auto"/>
              <w:bottom w:val="single" w:sz="4" w:space="0" w:color="auto"/>
              <w:right w:val="single" w:sz="4" w:space="0" w:color="auto"/>
            </w:tcBorders>
            <w:vAlign w:val="center"/>
          </w:tcPr>
          <w:p w14:paraId="35289598" w14:textId="77777777" w:rsidR="00D749AE" w:rsidRPr="00AE6EFB" w:rsidRDefault="00D749AE" w:rsidP="00AE6EFB">
            <w:pPr>
              <w:pStyle w:val="CabealhoeRodap"/>
              <w:rPr>
                <w:rFonts w:ascii="Arial" w:hAnsi="Arial" w:cs="Arial"/>
                <w:sz w:val="20"/>
                <w:szCs w:val="20"/>
              </w:rPr>
            </w:pPr>
            <w:r w:rsidRPr="00AE6EFB">
              <w:rPr>
                <w:rFonts w:ascii="Arial" w:hAnsi="Arial" w:cs="Arial"/>
                <w:sz w:val="20"/>
                <w:szCs w:val="20"/>
              </w:rPr>
              <w:t>O item 02 terá as mesmas especifícações e tamanho do item 01, cujo modelo está anexado ao presente documento, contudo não contará com código de barras e a numeração, visto que atenderá a identificação dos bens móveis já existentes que por ventura não estão devidamente identificados/</w:t>
            </w:r>
            <w:r w:rsidR="00064B22" w:rsidRPr="00AE6EFB">
              <w:rPr>
                <w:rFonts w:ascii="Arial" w:hAnsi="Arial" w:cs="Arial"/>
                <w:sz w:val="20"/>
                <w:szCs w:val="20"/>
              </w:rPr>
              <w:t>patrimoniados.</w:t>
            </w:r>
          </w:p>
        </w:tc>
        <w:tc>
          <w:tcPr>
            <w:tcW w:w="715" w:type="dxa"/>
            <w:tcBorders>
              <w:top w:val="single" w:sz="4" w:space="0" w:color="auto"/>
              <w:left w:val="single" w:sz="4" w:space="0" w:color="auto"/>
              <w:bottom w:val="single" w:sz="4" w:space="0" w:color="auto"/>
              <w:right w:val="single" w:sz="4" w:space="0" w:color="auto"/>
            </w:tcBorders>
            <w:vAlign w:val="center"/>
          </w:tcPr>
          <w:p w14:paraId="70FFB9AA" w14:textId="2C5ED4DC" w:rsidR="00D749AE" w:rsidRPr="00AE6EFB" w:rsidRDefault="00AE6EFB" w:rsidP="00AE6EFB">
            <w:pPr>
              <w:pStyle w:val="CabealhoeRodap"/>
              <w:rPr>
                <w:rFonts w:ascii="Arial" w:hAnsi="Arial" w:cs="Arial"/>
                <w:sz w:val="20"/>
                <w:szCs w:val="20"/>
              </w:rPr>
            </w:pPr>
            <w:r>
              <w:rPr>
                <w:rFonts w:ascii="Arial" w:hAnsi="Arial" w:cs="Arial"/>
                <w:sz w:val="20"/>
                <w:szCs w:val="20"/>
              </w:rPr>
              <w:t>UNID.</w:t>
            </w:r>
          </w:p>
        </w:tc>
        <w:tc>
          <w:tcPr>
            <w:tcW w:w="1135" w:type="dxa"/>
            <w:tcBorders>
              <w:top w:val="single" w:sz="4" w:space="0" w:color="auto"/>
              <w:left w:val="single" w:sz="4" w:space="0" w:color="auto"/>
              <w:bottom w:val="single" w:sz="4" w:space="0" w:color="auto"/>
              <w:right w:val="single" w:sz="4" w:space="0" w:color="auto"/>
            </w:tcBorders>
            <w:vAlign w:val="center"/>
          </w:tcPr>
          <w:p w14:paraId="1D82999C" w14:textId="77777777" w:rsidR="00D749AE" w:rsidRPr="00AE6EFB" w:rsidRDefault="004C0947" w:rsidP="00AE6EFB">
            <w:pPr>
              <w:pStyle w:val="CabealhoeRodap"/>
              <w:rPr>
                <w:rFonts w:ascii="Arial" w:hAnsi="Arial" w:cs="Arial"/>
                <w:sz w:val="20"/>
                <w:szCs w:val="20"/>
              </w:rPr>
            </w:pPr>
            <w:r w:rsidRPr="00AE6EFB">
              <w:rPr>
                <w:rFonts w:ascii="Arial" w:hAnsi="Arial" w:cs="Arial"/>
                <w:sz w:val="20"/>
                <w:szCs w:val="20"/>
              </w:rPr>
              <w:t>2000</w:t>
            </w:r>
          </w:p>
        </w:tc>
      </w:tr>
    </w:tbl>
    <w:p w14:paraId="4ED45BE4" w14:textId="40BEFD72" w:rsidR="006A214A" w:rsidRDefault="00D045B7" w:rsidP="00AE6EFB">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spacing w:val="-4"/>
          <w:w w:val="105"/>
          <w:sz w:val="22"/>
          <w:szCs w:val="22"/>
        </w:rPr>
      </w:pPr>
      <w:r w:rsidRPr="00A06065">
        <w:rPr>
          <w:rFonts w:ascii="Arial" w:eastAsiaTheme="minorHAnsi" w:hAnsi="Arial" w:cs="Arial"/>
          <w:b w:val="0"/>
          <w:spacing w:val="-4"/>
          <w:w w:val="105"/>
          <w:sz w:val="22"/>
          <w:szCs w:val="22"/>
        </w:rPr>
        <w:t xml:space="preserve">O critério de seleção das propostas será </w:t>
      </w:r>
      <w:r w:rsidR="00807D32" w:rsidRPr="00A06065">
        <w:rPr>
          <w:rFonts w:ascii="Arial" w:eastAsiaTheme="minorHAnsi" w:hAnsi="Arial" w:cs="Arial"/>
          <w:b w:val="0"/>
          <w:spacing w:val="-4"/>
          <w:w w:val="105"/>
          <w:sz w:val="22"/>
          <w:szCs w:val="22"/>
        </w:rPr>
        <w:t>o</w:t>
      </w:r>
      <w:r w:rsidRPr="00A06065">
        <w:rPr>
          <w:rFonts w:ascii="Arial" w:eastAsiaTheme="minorHAnsi" w:hAnsi="Arial" w:cs="Arial"/>
          <w:b w:val="0"/>
          <w:spacing w:val="-4"/>
          <w:w w:val="105"/>
          <w:sz w:val="22"/>
          <w:szCs w:val="22"/>
        </w:rPr>
        <w:t xml:space="preserve"> de</w:t>
      </w:r>
      <w:r w:rsidR="00807D32" w:rsidRPr="00A06065">
        <w:rPr>
          <w:rFonts w:ascii="Arial" w:eastAsiaTheme="minorHAnsi" w:hAnsi="Arial" w:cs="Arial"/>
          <w:b w:val="0"/>
          <w:spacing w:val="-4"/>
          <w:w w:val="105"/>
          <w:sz w:val="22"/>
          <w:szCs w:val="22"/>
        </w:rPr>
        <w:t xml:space="preserve"> menor preço por item.</w:t>
      </w:r>
    </w:p>
    <w:p w14:paraId="7A0DC2F8" w14:textId="1CCA68F1" w:rsidR="00AE6EFB" w:rsidRPr="00CA0666" w:rsidRDefault="00AE6EFB" w:rsidP="00AE6EFB">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spacing w:val="-4"/>
          <w:w w:val="105"/>
          <w:sz w:val="22"/>
          <w:szCs w:val="22"/>
        </w:rPr>
      </w:pPr>
      <w:r w:rsidRPr="00CA0666">
        <w:rPr>
          <w:rFonts w:ascii="Arial" w:eastAsiaTheme="minorHAnsi" w:hAnsi="Arial" w:cs="Arial"/>
          <w:b w:val="0"/>
          <w:spacing w:val="-4"/>
          <w:w w:val="105"/>
          <w:sz w:val="22"/>
          <w:szCs w:val="22"/>
        </w:rPr>
        <w:t xml:space="preserve">As definições das sequências numéricas das plaquetas foram estabelecidas </w:t>
      </w:r>
      <w:r w:rsidR="00CA0666">
        <w:rPr>
          <w:rFonts w:ascii="Arial" w:eastAsiaTheme="minorHAnsi" w:hAnsi="Arial" w:cs="Arial"/>
          <w:b w:val="0"/>
          <w:spacing w:val="-4"/>
          <w:w w:val="105"/>
          <w:sz w:val="22"/>
          <w:szCs w:val="22"/>
        </w:rPr>
        <w:t>conforme solicitação formulada pela Supervisão Geral de Almoxarifado e Patrimônio.</w:t>
      </w:r>
    </w:p>
    <w:p w14:paraId="7C71C925" w14:textId="77777777" w:rsidR="002A0960" w:rsidRPr="00A06065" w:rsidRDefault="00F20DCA" w:rsidP="0060523A">
      <w:pPr>
        <w:pStyle w:val="Ttulo11"/>
        <w:numPr>
          <w:ilvl w:val="0"/>
          <w:numId w:val="5"/>
        </w:numPr>
        <w:tabs>
          <w:tab w:val="left" w:pos="0"/>
        </w:tabs>
        <w:spacing w:before="120" w:after="120" w:line="360" w:lineRule="auto"/>
        <w:ind w:left="-567" w:right="510" w:firstLine="0"/>
        <w:jc w:val="both"/>
        <w:rPr>
          <w:rFonts w:ascii="Arial" w:hAnsi="Arial" w:cs="Arial"/>
          <w:sz w:val="22"/>
          <w:szCs w:val="22"/>
        </w:rPr>
      </w:pPr>
      <w:r w:rsidRPr="00D71171">
        <w:rPr>
          <w:rFonts w:ascii="Arial" w:eastAsiaTheme="minorHAnsi" w:hAnsi="Arial" w:cs="Arial"/>
          <w:color w:val="000000"/>
          <w:spacing w:val="-4"/>
          <w:w w:val="105"/>
          <w:sz w:val="22"/>
          <w:szCs w:val="22"/>
        </w:rPr>
        <w:t xml:space="preserve">JUSTIFICATIVA </w:t>
      </w:r>
      <w:r w:rsidR="00A06065">
        <w:rPr>
          <w:rFonts w:ascii="Arial" w:eastAsiaTheme="minorHAnsi" w:hAnsi="Arial" w:cs="Arial"/>
          <w:color w:val="000000"/>
          <w:spacing w:val="-4"/>
          <w:w w:val="105"/>
          <w:sz w:val="22"/>
          <w:szCs w:val="22"/>
        </w:rPr>
        <w:t>PARA A AQUISIÇÃO</w:t>
      </w:r>
    </w:p>
    <w:p w14:paraId="343E9810" w14:textId="77777777" w:rsidR="00A06065" w:rsidRDefault="004E0EE6" w:rsidP="0060523A">
      <w:pPr>
        <w:spacing w:line="360" w:lineRule="auto"/>
        <w:ind w:left="-567" w:right="509"/>
        <w:jc w:val="both"/>
        <w:rPr>
          <w:rFonts w:ascii="Arial" w:hAnsi="Arial" w:cs="Arial"/>
        </w:rPr>
      </w:pPr>
      <w:r>
        <w:rPr>
          <w:rFonts w:ascii="Arial" w:hAnsi="Arial" w:cs="Arial"/>
        </w:rPr>
        <w:t xml:space="preserve">A presente aquisição dos bens elencados neste </w:t>
      </w:r>
      <w:r w:rsidR="004C0947">
        <w:rPr>
          <w:rFonts w:ascii="Arial" w:hAnsi="Arial" w:cs="Arial"/>
        </w:rPr>
        <w:t>termo de referência</w:t>
      </w:r>
      <w:r>
        <w:rPr>
          <w:rFonts w:ascii="Arial" w:hAnsi="Arial" w:cs="Arial"/>
        </w:rPr>
        <w:t xml:space="preserve"> atenderá às necessidades da</w:t>
      </w:r>
      <w:r w:rsidR="00A06065" w:rsidRPr="00A06065">
        <w:rPr>
          <w:rFonts w:ascii="Arial" w:hAnsi="Arial" w:cs="Arial"/>
        </w:rPr>
        <w:t xml:space="preserve"> Prefeitura</w:t>
      </w:r>
      <w:r>
        <w:rPr>
          <w:rFonts w:ascii="Arial" w:hAnsi="Arial" w:cs="Arial"/>
        </w:rPr>
        <w:t xml:space="preserve"> Municipal de Itaboraí, a fim de suprir as demandas existentes no Departamento de Patrimônio para substituição e reposição de plaquetas de identificação patrimonial.</w:t>
      </w:r>
    </w:p>
    <w:p w14:paraId="605C6EF5" w14:textId="77777777" w:rsidR="004E0EE6" w:rsidRDefault="004E0EE6" w:rsidP="0060523A">
      <w:pPr>
        <w:spacing w:line="360" w:lineRule="auto"/>
        <w:ind w:left="-567" w:right="509"/>
        <w:jc w:val="both"/>
        <w:rPr>
          <w:rFonts w:ascii="Arial" w:hAnsi="Arial" w:cs="Arial"/>
        </w:rPr>
      </w:pPr>
      <w:r>
        <w:rPr>
          <w:rFonts w:ascii="Arial" w:hAnsi="Arial" w:cs="Arial"/>
        </w:rPr>
        <w:t xml:space="preserve">A motivação </w:t>
      </w:r>
      <w:r w:rsidR="009D1B4A">
        <w:rPr>
          <w:rFonts w:ascii="Arial" w:hAnsi="Arial" w:cs="Arial"/>
        </w:rPr>
        <w:t>da contratação consubstancia-se em identificar os bens móveis adquiridos pelas diversas Secretarias desta Prefeitura Municipal (plaquetas com numeração), para que seja efetuado o controle patrimonial, bem como para a identificação dos bens móveis já existentes que porventura não estejam devidamente identificados</w:t>
      </w:r>
      <w:r w:rsidR="004C0947">
        <w:rPr>
          <w:rFonts w:ascii="Arial" w:hAnsi="Arial" w:cs="Arial"/>
        </w:rPr>
        <w:t xml:space="preserve"> (plaquetas sem numeração)</w:t>
      </w:r>
      <w:r w:rsidR="009D1B4A">
        <w:rPr>
          <w:rFonts w:ascii="Arial" w:hAnsi="Arial" w:cs="Arial"/>
        </w:rPr>
        <w:t>;</w:t>
      </w:r>
    </w:p>
    <w:p w14:paraId="5519A257" w14:textId="77777777" w:rsidR="009D1B4A" w:rsidRDefault="009D1B4A" w:rsidP="0060523A">
      <w:pPr>
        <w:spacing w:line="360" w:lineRule="auto"/>
        <w:ind w:left="-567" w:right="509"/>
        <w:jc w:val="both"/>
        <w:rPr>
          <w:rFonts w:ascii="Arial" w:hAnsi="Arial" w:cs="Arial"/>
        </w:rPr>
      </w:pPr>
      <w:r>
        <w:rPr>
          <w:rFonts w:ascii="Arial" w:hAnsi="Arial" w:cs="Arial"/>
        </w:rPr>
        <w:t>Os benefícios diretos d</w:t>
      </w:r>
      <w:r w:rsidR="004C0947">
        <w:rPr>
          <w:rFonts w:ascii="Arial" w:hAnsi="Arial" w:cs="Arial"/>
        </w:rPr>
        <w:t>a aquisição estão relacionados à</w:t>
      </w:r>
      <w:r>
        <w:rPr>
          <w:rFonts w:ascii="Arial" w:hAnsi="Arial" w:cs="Arial"/>
        </w:rPr>
        <w:t xml:space="preserve"> manutenção do controle seguro e necessário dos bens móveis da Prefeitura Municipal de Itaboraí;</w:t>
      </w:r>
    </w:p>
    <w:p w14:paraId="5375CEAD" w14:textId="77777777" w:rsidR="005A008E" w:rsidRPr="00A06065" w:rsidRDefault="005A008E" w:rsidP="0060523A">
      <w:pPr>
        <w:spacing w:line="360" w:lineRule="auto"/>
        <w:ind w:left="-567" w:right="509"/>
        <w:jc w:val="both"/>
        <w:rPr>
          <w:rFonts w:ascii="Arial" w:hAnsi="Arial" w:cs="Arial"/>
        </w:rPr>
      </w:pPr>
      <w:r>
        <w:rPr>
          <w:rFonts w:ascii="Arial" w:hAnsi="Arial" w:cs="Arial"/>
        </w:rPr>
        <w:t>Dito isso, cremos estar plenamente demosntrada a importância singular desse processo e o enorme grau de representatividade dentro do regular controle patrimonial da Prefeitura Municipal de Itaboraí, sendo de importância imperativa, por força de Lei, visto que os bens patrimoniais, por sua própria natureza, por suas características de duração e pelo seu valor, devem ser controlados físicamente e incorporados ao patrimônio do órgão, conforme determinações na própria Lei Federal nº 4.320, de 17 de março de 1964 em seus artigos 94, 95 e 96.</w:t>
      </w:r>
    </w:p>
    <w:p w14:paraId="6986B257" w14:textId="77777777" w:rsidR="00CA353D" w:rsidRPr="00C0016E" w:rsidRDefault="00F20DCA" w:rsidP="0060523A">
      <w:pPr>
        <w:pStyle w:val="Ttulo11"/>
        <w:numPr>
          <w:ilvl w:val="0"/>
          <w:numId w:val="17"/>
        </w:numPr>
        <w:tabs>
          <w:tab w:val="left" w:pos="0"/>
        </w:tabs>
        <w:spacing w:before="120" w:after="120" w:line="360" w:lineRule="auto"/>
        <w:ind w:left="-567" w:right="510" w:firstLine="0"/>
        <w:jc w:val="both"/>
        <w:rPr>
          <w:rFonts w:ascii="Arial" w:hAnsi="Arial" w:cs="Arial"/>
          <w:bCs w:val="0"/>
          <w:sz w:val="22"/>
          <w:szCs w:val="22"/>
        </w:rPr>
      </w:pPr>
      <w:r w:rsidRPr="00EE0913">
        <w:rPr>
          <w:rFonts w:ascii="Arial" w:hAnsi="Arial" w:cs="Arial"/>
          <w:sz w:val="22"/>
          <w:szCs w:val="22"/>
        </w:rPr>
        <w:t xml:space="preserve">CLASSIFICAÇÃO DOS </w:t>
      </w:r>
      <w:r w:rsidR="0096358A" w:rsidRPr="00EE0913">
        <w:rPr>
          <w:rFonts w:ascii="Arial" w:hAnsi="Arial" w:cs="Arial"/>
          <w:sz w:val="22"/>
          <w:szCs w:val="22"/>
        </w:rPr>
        <w:t>SERVIÇO</w:t>
      </w:r>
      <w:r w:rsidR="0096358A" w:rsidRPr="00EE0913">
        <w:rPr>
          <w:rFonts w:ascii="Arial" w:hAnsi="Arial" w:cs="Arial"/>
          <w:bCs w:val="0"/>
          <w:sz w:val="22"/>
          <w:szCs w:val="22"/>
        </w:rPr>
        <w:t>S</w:t>
      </w:r>
    </w:p>
    <w:p w14:paraId="6F74983B" w14:textId="77777777" w:rsidR="00EE0913" w:rsidRDefault="00852DDD" w:rsidP="0060523A">
      <w:pPr>
        <w:pStyle w:val="Ttulo11"/>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 xml:space="preserve">4.1 </w:t>
      </w:r>
      <w:r w:rsidR="00EE0913">
        <w:rPr>
          <w:rFonts w:ascii="Arial" w:hAnsi="Arial" w:cs="Arial"/>
          <w:b w:val="0"/>
          <w:bCs w:val="0"/>
          <w:sz w:val="22"/>
          <w:szCs w:val="22"/>
        </w:rPr>
        <w:t>Os</w:t>
      </w:r>
      <w:r>
        <w:rPr>
          <w:rFonts w:ascii="Arial" w:hAnsi="Arial" w:cs="Arial"/>
          <w:b w:val="0"/>
          <w:bCs w:val="0"/>
          <w:sz w:val="22"/>
          <w:szCs w:val="22"/>
        </w:rPr>
        <w:t xml:space="preserve"> </w:t>
      </w:r>
      <w:r w:rsidR="00F4462B">
        <w:rPr>
          <w:rFonts w:ascii="Arial" w:hAnsi="Arial" w:cs="Arial"/>
          <w:b w:val="0"/>
          <w:bCs w:val="0"/>
          <w:sz w:val="22"/>
          <w:szCs w:val="22"/>
        </w:rPr>
        <w:t xml:space="preserve">itens </w:t>
      </w:r>
      <w:r w:rsidR="00C0016E" w:rsidRPr="00C0016E">
        <w:rPr>
          <w:rFonts w:ascii="Arial" w:hAnsi="Arial" w:cs="Arial"/>
          <w:b w:val="0"/>
          <w:bCs w:val="0"/>
          <w:sz w:val="22"/>
          <w:szCs w:val="22"/>
        </w:rPr>
        <w:t xml:space="preserve">que constituem o objeto deste Termo de Referência enquadram-se no conceito </w:t>
      </w:r>
      <w:r w:rsidR="00C0016E" w:rsidRPr="00C0016E">
        <w:rPr>
          <w:rFonts w:ascii="Arial" w:hAnsi="Arial" w:cs="Arial"/>
          <w:b w:val="0"/>
          <w:bCs w:val="0"/>
          <w:sz w:val="22"/>
          <w:szCs w:val="22"/>
        </w:rPr>
        <w:lastRenderedPageBreak/>
        <w:t xml:space="preserve">de bens comuns, nos termos do art. 1° da Lei 10.520/02, </w:t>
      </w:r>
      <w:r w:rsidR="00EE0913">
        <w:rPr>
          <w:rFonts w:ascii="Arial" w:hAnsi="Arial" w:cs="Arial"/>
          <w:b w:val="0"/>
          <w:bCs w:val="0"/>
          <w:sz w:val="22"/>
          <w:szCs w:val="22"/>
        </w:rPr>
        <w:t>visto que não demandam complexidade técnica e os padrões de qualidade podem ser objetivamente definidos por meio de especificações usuais no mercado.</w:t>
      </w:r>
    </w:p>
    <w:p w14:paraId="67010D76" w14:textId="77777777" w:rsidR="00863CCA" w:rsidRPr="004C0947" w:rsidRDefault="00863CCA" w:rsidP="0060523A">
      <w:pPr>
        <w:pStyle w:val="PargrafodaLista"/>
        <w:numPr>
          <w:ilvl w:val="0"/>
          <w:numId w:val="18"/>
        </w:numPr>
        <w:spacing w:before="120" w:after="120" w:line="360" w:lineRule="auto"/>
        <w:ind w:left="-567" w:right="510" w:firstLine="0"/>
        <w:rPr>
          <w:rFonts w:ascii="Arial" w:hAnsi="Arial" w:cs="Arial"/>
          <w:b/>
        </w:rPr>
      </w:pPr>
      <w:r w:rsidRPr="004C0947">
        <w:rPr>
          <w:rFonts w:ascii="Arial" w:hAnsi="Arial" w:cs="Arial"/>
          <w:b/>
        </w:rPr>
        <w:t>ENTREGA E CRITÉRIOS DE ACEITAÇÃO DO OBJETO.</w:t>
      </w:r>
    </w:p>
    <w:p w14:paraId="2E6E55CA" w14:textId="42607E89" w:rsidR="001F5E9A" w:rsidRPr="004C0947" w:rsidRDefault="00392092" w:rsidP="0060523A">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sidRPr="004C0947">
        <w:rPr>
          <w:rFonts w:ascii="Arial" w:hAnsi="Arial" w:cs="Arial"/>
          <w:b w:val="0"/>
          <w:bCs w:val="0"/>
          <w:sz w:val="22"/>
          <w:szCs w:val="22"/>
        </w:rPr>
        <w:t xml:space="preserve">O prazo para entrega </w:t>
      </w:r>
      <w:r w:rsidR="00CA0666">
        <w:rPr>
          <w:rFonts w:ascii="Arial" w:hAnsi="Arial" w:cs="Arial"/>
          <w:b w:val="0"/>
          <w:bCs w:val="0"/>
          <w:sz w:val="22"/>
          <w:szCs w:val="22"/>
        </w:rPr>
        <w:t>do quan</w:t>
      </w:r>
      <w:r w:rsidR="00F97A0E">
        <w:rPr>
          <w:rFonts w:ascii="Arial" w:hAnsi="Arial" w:cs="Arial"/>
          <w:b w:val="0"/>
          <w:bCs w:val="0"/>
          <w:sz w:val="22"/>
          <w:szCs w:val="22"/>
        </w:rPr>
        <w:t>titativo total dos</w:t>
      </w:r>
      <w:r w:rsidR="00A06065" w:rsidRPr="004C0947">
        <w:rPr>
          <w:rFonts w:ascii="Arial" w:hAnsi="Arial" w:cs="Arial"/>
          <w:b w:val="0"/>
          <w:bCs w:val="0"/>
          <w:sz w:val="22"/>
          <w:szCs w:val="22"/>
        </w:rPr>
        <w:t xml:space="preserve"> itens será de </w:t>
      </w:r>
      <w:r w:rsidR="00936BC6" w:rsidRPr="004C0947">
        <w:rPr>
          <w:rFonts w:ascii="Arial" w:hAnsi="Arial" w:cs="Arial"/>
          <w:b w:val="0"/>
          <w:bCs w:val="0"/>
          <w:sz w:val="22"/>
          <w:szCs w:val="22"/>
        </w:rPr>
        <w:t>até 30 d</w:t>
      </w:r>
      <w:r w:rsidR="00A06065" w:rsidRPr="004C0947">
        <w:rPr>
          <w:rFonts w:ascii="Arial" w:hAnsi="Arial" w:cs="Arial"/>
          <w:b w:val="0"/>
          <w:bCs w:val="0"/>
          <w:sz w:val="22"/>
          <w:szCs w:val="22"/>
        </w:rPr>
        <w:t xml:space="preserve">ias contados do recebimento da ordem de </w:t>
      </w:r>
      <w:r w:rsidR="004C0947" w:rsidRPr="004C0947">
        <w:rPr>
          <w:rFonts w:ascii="Arial" w:hAnsi="Arial" w:cs="Arial"/>
          <w:b w:val="0"/>
          <w:bCs w:val="0"/>
          <w:sz w:val="22"/>
          <w:szCs w:val="22"/>
        </w:rPr>
        <w:t>fornecimento</w:t>
      </w:r>
      <w:r w:rsidR="00936BC6" w:rsidRPr="004C0947">
        <w:rPr>
          <w:rFonts w:ascii="Arial" w:hAnsi="Arial" w:cs="Arial"/>
          <w:b w:val="0"/>
          <w:bCs w:val="0"/>
          <w:sz w:val="22"/>
          <w:szCs w:val="22"/>
        </w:rPr>
        <w:t>.</w:t>
      </w:r>
    </w:p>
    <w:p w14:paraId="59DDEBC4" w14:textId="5C196BF1" w:rsidR="00392092" w:rsidRPr="004C0947" w:rsidRDefault="00392092" w:rsidP="0060523A">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sidRPr="004C0947">
        <w:rPr>
          <w:rFonts w:ascii="Arial" w:hAnsi="Arial" w:cs="Arial"/>
          <w:b w:val="0"/>
          <w:bCs w:val="0"/>
          <w:sz w:val="22"/>
          <w:szCs w:val="22"/>
        </w:rPr>
        <w:t>O recebimento</w:t>
      </w:r>
      <w:r w:rsidR="001F5E9A" w:rsidRPr="004C0947">
        <w:rPr>
          <w:rFonts w:ascii="Arial" w:hAnsi="Arial" w:cs="Arial"/>
          <w:b w:val="0"/>
          <w:bCs w:val="0"/>
          <w:sz w:val="22"/>
          <w:szCs w:val="22"/>
        </w:rPr>
        <w:t xml:space="preserve"> dos itens </w:t>
      </w:r>
      <w:r w:rsidRPr="004C0947">
        <w:rPr>
          <w:rFonts w:ascii="Arial" w:hAnsi="Arial" w:cs="Arial"/>
          <w:b w:val="0"/>
          <w:bCs w:val="0"/>
          <w:sz w:val="22"/>
          <w:szCs w:val="22"/>
        </w:rPr>
        <w:t>caberá ao responsável pelo acompanhamento e fiscalização das obrigações decorrentes da execução d</w:t>
      </w:r>
      <w:r w:rsidR="003266E8">
        <w:rPr>
          <w:rFonts w:ascii="Arial" w:hAnsi="Arial" w:cs="Arial"/>
          <w:b w:val="0"/>
          <w:bCs w:val="0"/>
          <w:sz w:val="22"/>
          <w:szCs w:val="22"/>
        </w:rPr>
        <w:t xml:space="preserve">o </w:t>
      </w:r>
      <w:r w:rsidRPr="004C0947">
        <w:rPr>
          <w:rFonts w:ascii="Arial" w:hAnsi="Arial" w:cs="Arial"/>
          <w:b w:val="0"/>
          <w:bCs w:val="0"/>
          <w:sz w:val="22"/>
          <w:szCs w:val="22"/>
        </w:rPr>
        <w:t>Contrato, para efeito de posterior verificação de sua conformidade com as especificações constantes neste Termo de Referência e na proposta;</w:t>
      </w:r>
    </w:p>
    <w:p w14:paraId="31AA9FB0" w14:textId="77777777" w:rsidR="008E535D" w:rsidRPr="004C0947" w:rsidRDefault="008E535D" w:rsidP="0060523A">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sidRPr="004C0947">
        <w:rPr>
          <w:rFonts w:ascii="Arial" w:hAnsi="Arial" w:cs="Arial"/>
          <w:b w:val="0"/>
          <w:bCs w:val="0"/>
          <w:sz w:val="22"/>
          <w:szCs w:val="22"/>
        </w:rPr>
        <w:t>O fornecimento será efetuado</w:t>
      </w:r>
      <w:r w:rsidR="001F5E9A" w:rsidRPr="004C0947">
        <w:rPr>
          <w:rFonts w:ascii="Arial" w:hAnsi="Arial" w:cs="Arial"/>
          <w:b w:val="0"/>
          <w:bCs w:val="0"/>
          <w:sz w:val="22"/>
          <w:szCs w:val="22"/>
        </w:rPr>
        <w:t xml:space="preserve"> de acordo com a necessidade </w:t>
      </w:r>
      <w:r w:rsidR="004C0947">
        <w:rPr>
          <w:rFonts w:ascii="Arial" w:hAnsi="Arial" w:cs="Arial"/>
          <w:b w:val="0"/>
          <w:bCs w:val="0"/>
          <w:sz w:val="22"/>
          <w:szCs w:val="22"/>
        </w:rPr>
        <w:t>manifestada pelas</w:t>
      </w:r>
      <w:r w:rsidR="001F5E9A" w:rsidRPr="004C0947">
        <w:rPr>
          <w:rFonts w:ascii="Arial" w:hAnsi="Arial" w:cs="Arial"/>
          <w:b w:val="0"/>
          <w:bCs w:val="0"/>
          <w:sz w:val="22"/>
          <w:szCs w:val="22"/>
        </w:rPr>
        <w:t xml:space="preserve"> Secretarias Municipais, e será em</w:t>
      </w:r>
      <w:r w:rsidRPr="004C0947">
        <w:rPr>
          <w:rFonts w:ascii="Arial" w:hAnsi="Arial" w:cs="Arial"/>
          <w:b w:val="0"/>
          <w:bCs w:val="0"/>
          <w:sz w:val="22"/>
          <w:szCs w:val="22"/>
        </w:rPr>
        <w:t>itido um empenho para cada solicitação/compra.</w:t>
      </w:r>
    </w:p>
    <w:p w14:paraId="79BCE279" w14:textId="7839F2DE" w:rsidR="00936BC6" w:rsidRPr="004C0947" w:rsidRDefault="00F63775" w:rsidP="0060523A">
      <w:pPr>
        <w:pStyle w:val="Ttulo11"/>
        <w:numPr>
          <w:ilvl w:val="1"/>
          <w:numId w:val="18"/>
        </w:numPr>
        <w:tabs>
          <w:tab w:val="left" w:pos="-567"/>
        </w:tabs>
        <w:spacing w:before="120" w:after="120" w:line="360" w:lineRule="auto"/>
        <w:ind w:left="-567" w:right="567" w:firstLine="0"/>
        <w:jc w:val="both"/>
        <w:rPr>
          <w:rFonts w:ascii="Arial" w:hAnsi="Arial" w:cs="Arial"/>
          <w:b w:val="0"/>
          <w:shd w:val="clear" w:color="auto" w:fill="FFFFFF"/>
        </w:rPr>
      </w:pPr>
      <w:r w:rsidRPr="004C0947">
        <w:rPr>
          <w:rFonts w:ascii="Arial" w:eastAsia="Arial" w:hAnsi="Arial" w:cs="Arial"/>
          <w:b w:val="0"/>
        </w:rPr>
        <w:t xml:space="preserve">Os bens </w:t>
      </w:r>
      <w:r w:rsidR="005A4CB5" w:rsidRPr="004C0947">
        <w:rPr>
          <w:rFonts w:ascii="Arial" w:eastAsia="Arial" w:hAnsi="Arial" w:cs="Arial"/>
          <w:b w:val="0"/>
        </w:rPr>
        <w:t xml:space="preserve">deverão ser </w:t>
      </w:r>
      <w:r w:rsidR="00936BC6" w:rsidRPr="004C0947">
        <w:rPr>
          <w:rFonts w:ascii="Arial" w:eastAsia="Arial" w:hAnsi="Arial" w:cs="Arial"/>
          <w:b w:val="0"/>
        </w:rPr>
        <w:t>entregues n</w:t>
      </w:r>
      <w:r w:rsidR="00CA0666">
        <w:rPr>
          <w:rFonts w:ascii="Arial" w:eastAsia="Arial" w:hAnsi="Arial" w:cs="Arial"/>
          <w:b w:val="0"/>
        </w:rPr>
        <w:t>o Almoxarifado Central</w:t>
      </w:r>
      <w:r w:rsidR="004C0947">
        <w:rPr>
          <w:rFonts w:ascii="Arial" w:eastAsia="Arial" w:hAnsi="Arial" w:cs="Arial"/>
          <w:b w:val="0"/>
        </w:rPr>
        <w:t>, localizado</w:t>
      </w:r>
      <w:r w:rsidR="00CA0666">
        <w:rPr>
          <w:rFonts w:ascii="Arial" w:eastAsia="Arial" w:hAnsi="Arial" w:cs="Arial"/>
          <w:b w:val="0"/>
        </w:rPr>
        <w:t xml:space="preserve"> na Rua Dr Pereira dos Santos, s/n, Centro- Itaboraí-RJ</w:t>
      </w:r>
      <w:r w:rsidR="00936BC6" w:rsidRPr="006A214A">
        <w:rPr>
          <w:rFonts w:ascii="Arial" w:eastAsia="Arial" w:hAnsi="Arial" w:cs="Arial"/>
          <w:b w:val="0"/>
        </w:rPr>
        <w:t>,</w:t>
      </w:r>
      <w:r w:rsidR="00936BC6" w:rsidRPr="004C0947">
        <w:rPr>
          <w:rFonts w:ascii="Arial" w:eastAsia="Arial" w:hAnsi="Arial" w:cs="Arial"/>
          <w:b w:val="0"/>
        </w:rPr>
        <w:t xml:space="preserve"> no horário compreendido entre 8 e 16 horas, de segunda a sexta feira, exceto aos sábados, domingos e feriados.</w:t>
      </w:r>
    </w:p>
    <w:p w14:paraId="5E493D5B" w14:textId="77777777" w:rsidR="004D4E08" w:rsidRPr="004C0947" w:rsidRDefault="00936BC6" w:rsidP="0060523A">
      <w:pPr>
        <w:pStyle w:val="Ttulo11"/>
        <w:numPr>
          <w:ilvl w:val="1"/>
          <w:numId w:val="18"/>
        </w:numPr>
        <w:tabs>
          <w:tab w:val="left" w:pos="-567"/>
        </w:tabs>
        <w:spacing w:before="120" w:after="120" w:line="360" w:lineRule="auto"/>
        <w:ind w:left="-567" w:right="567" w:firstLine="0"/>
        <w:jc w:val="both"/>
        <w:rPr>
          <w:rFonts w:ascii="Arial" w:hAnsi="Arial" w:cs="Arial"/>
          <w:b w:val="0"/>
          <w:shd w:val="clear" w:color="auto" w:fill="FFFFFF"/>
        </w:rPr>
      </w:pPr>
      <w:r w:rsidRPr="004C0947">
        <w:rPr>
          <w:rFonts w:ascii="Arial" w:eastAsia="Arial" w:hAnsi="Arial" w:cs="Arial"/>
          <w:b w:val="0"/>
        </w:rPr>
        <w:t xml:space="preserve">Os itens entregues serão recebidos provisóriamente em até 5 dias contados do recebimento e definitivamente em até 15 dias contados do recebimento provisório. </w:t>
      </w:r>
      <w:r w:rsidR="00300E68" w:rsidRPr="004C0947">
        <w:rPr>
          <w:rFonts w:ascii="Arial" w:hAnsi="Arial" w:cs="Arial"/>
          <w:b w:val="0"/>
          <w:shd w:val="clear" w:color="auto" w:fill="FFFFFF"/>
        </w:rPr>
        <w:t>O recebimento definitivo</w:t>
      </w:r>
      <w:r w:rsidR="005E37C2" w:rsidRPr="004C0947">
        <w:rPr>
          <w:rFonts w:ascii="Arial" w:hAnsi="Arial" w:cs="Arial"/>
          <w:b w:val="0"/>
          <w:shd w:val="clear" w:color="auto" w:fill="FFFFFF"/>
        </w:rPr>
        <w:t xml:space="preserve"> estará condi</w:t>
      </w:r>
      <w:r w:rsidR="00576B3E" w:rsidRPr="004C0947">
        <w:rPr>
          <w:rFonts w:ascii="Arial" w:hAnsi="Arial" w:cs="Arial"/>
          <w:b w:val="0"/>
          <w:shd w:val="clear" w:color="auto" w:fill="FFFFFF"/>
        </w:rPr>
        <w:t>ci</w:t>
      </w:r>
      <w:r w:rsidR="00300E68" w:rsidRPr="004C0947">
        <w:rPr>
          <w:rFonts w:ascii="Arial" w:hAnsi="Arial" w:cs="Arial"/>
          <w:b w:val="0"/>
          <w:shd w:val="clear" w:color="auto" w:fill="FFFFFF"/>
        </w:rPr>
        <w:t>onado à</w:t>
      </w:r>
      <w:r w:rsidR="005E37C2" w:rsidRPr="004C0947">
        <w:rPr>
          <w:rFonts w:ascii="Arial" w:hAnsi="Arial" w:cs="Arial"/>
          <w:b w:val="0"/>
          <w:shd w:val="clear" w:color="auto" w:fill="FFFFFF"/>
        </w:rPr>
        <w:t xml:space="preserve"> verificação </w:t>
      </w:r>
      <w:r w:rsidR="00300E68" w:rsidRPr="004C0947">
        <w:rPr>
          <w:rFonts w:ascii="Arial" w:hAnsi="Arial" w:cs="Arial"/>
          <w:b w:val="0"/>
          <w:shd w:val="clear" w:color="auto" w:fill="FFFFFF"/>
        </w:rPr>
        <w:t>da conformidade dos itens</w:t>
      </w:r>
      <w:r w:rsidR="005E37C2" w:rsidRPr="004C0947">
        <w:rPr>
          <w:rFonts w:ascii="Arial" w:hAnsi="Arial" w:cs="Arial"/>
          <w:b w:val="0"/>
          <w:shd w:val="clear" w:color="auto" w:fill="FFFFFF"/>
        </w:rPr>
        <w:t xml:space="preserve"> com as especificações constantes neste Termo de Referência e na proposta;</w:t>
      </w:r>
    </w:p>
    <w:p w14:paraId="3AC3C093" w14:textId="42656518" w:rsidR="004D4E08" w:rsidRPr="004C0947" w:rsidRDefault="00F16F4B" w:rsidP="0060523A">
      <w:pPr>
        <w:pStyle w:val="Ttulo11"/>
        <w:numPr>
          <w:ilvl w:val="1"/>
          <w:numId w:val="18"/>
        </w:numPr>
        <w:tabs>
          <w:tab w:val="left" w:pos="-567"/>
        </w:tabs>
        <w:spacing w:before="120" w:after="120" w:line="360" w:lineRule="auto"/>
        <w:ind w:left="-567" w:right="567" w:firstLine="0"/>
        <w:jc w:val="both"/>
        <w:rPr>
          <w:rFonts w:ascii="Arial" w:hAnsi="Arial" w:cs="Arial"/>
          <w:b w:val="0"/>
          <w:shd w:val="clear" w:color="auto" w:fill="FFFFFF"/>
        </w:rPr>
      </w:pPr>
      <w:r w:rsidRPr="004C0947">
        <w:rPr>
          <w:rFonts w:ascii="Arial" w:hAnsi="Arial" w:cs="Arial"/>
          <w:b w:val="0"/>
          <w:shd w:val="clear" w:color="auto" w:fill="FFFFFF"/>
        </w:rPr>
        <w:t>O Contratante</w:t>
      </w:r>
      <w:r w:rsidR="00CA73B6" w:rsidRPr="004C0947">
        <w:rPr>
          <w:rFonts w:ascii="Arial" w:hAnsi="Arial" w:cs="Arial"/>
          <w:b w:val="0"/>
          <w:shd w:val="clear" w:color="auto" w:fill="FFFFFF"/>
        </w:rPr>
        <w:t>, por meio da fiscalizção da execução das obrigações contratuais,</w:t>
      </w:r>
      <w:r w:rsidR="00BD1CF9" w:rsidRPr="004C0947">
        <w:rPr>
          <w:rFonts w:ascii="Arial" w:hAnsi="Arial" w:cs="Arial"/>
          <w:b w:val="0"/>
          <w:shd w:val="clear" w:color="auto" w:fill="FFFFFF"/>
        </w:rPr>
        <w:t xml:space="preserve"> reserva-se o direito de rejeitar, integralmente ou em parte, os </w:t>
      </w:r>
      <w:r w:rsidR="00C315BC" w:rsidRPr="004C0947">
        <w:rPr>
          <w:rFonts w:ascii="Arial" w:hAnsi="Arial" w:cs="Arial"/>
          <w:b w:val="0"/>
          <w:shd w:val="clear" w:color="auto" w:fill="FFFFFF"/>
        </w:rPr>
        <w:t>bens</w:t>
      </w:r>
      <w:r w:rsidR="00BD1CF9" w:rsidRPr="004C0947">
        <w:rPr>
          <w:rFonts w:ascii="Arial" w:hAnsi="Arial" w:cs="Arial"/>
          <w:b w:val="0"/>
          <w:shd w:val="clear" w:color="auto" w:fill="FFFFFF"/>
        </w:rPr>
        <w:t xml:space="preserve"> que não atendam aos quantitativos ou às especificações do objeto licitado, </w:t>
      </w:r>
      <w:r w:rsidR="00F20DCA" w:rsidRPr="004C0947">
        <w:rPr>
          <w:rFonts w:ascii="Arial" w:hAnsi="Arial" w:cs="Arial"/>
          <w:b w:val="0"/>
          <w:shd w:val="clear" w:color="auto" w:fill="FFFFFF"/>
        </w:rPr>
        <w:t>devendo</w:t>
      </w:r>
      <w:r w:rsidR="00300E68" w:rsidRPr="004C0947">
        <w:rPr>
          <w:rFonts w:ascii="Arial" w:hAnsi="Arial" w:cs="Arial"/>
          <w:b w:val="0"/>
          <w:shd w:val="clear" w:color="auto" w:fill="FFFFFF"/>
        </w:rPr>
        <w:t xml:space="preserve"> os mesmos serem</w:t>
      </w:r>
      <w:r w:rsidR="00F20DCA" w:rsidRPr="004C0947">
        <w:rPr>
          <w:rFonts w:ascii="Arial" w:hAnsi="Arial" w:cs="Arial"/>
          <w:b w:val="0"/>
          <w:shd w:val="clear" w:color="auto" w:fill="FFFFFF"/>
        </w:rPr>
        <w:t xml:space="preserve"> substituídos no prazo</w:t>
      </w:r>
      <w:r w:rsidR="00300E68" w:rsidRPr="004C0947">
        <w:rPr>
          <w:rFonts w:ascii="Arial" w:hAnsi="Arial" w:cs="Arial"/>
          <w:b w:val="0"/>
          <w:shd w:val="clear" w:color="auto" w:fill="FFFFFF"/>
        </w:rPr>
        <w:t xml:space="preserve"> de</w:t>
      </w:r>
      <w:r w:rsidR="00936BC6" w:rsidRPr="004C0947">
        <w:rPr>
          <w:rFonts w:ascii="Arial" w:hAnsi="Arial" w:cs="Arial"/>
          <w:b w:val="0"/>
          <w:shd w:val="clear" w:color="auto" w:fill="FFFFFF"/>
        </w:rPr>
        <w:t xml:space="preserve">até 20 (vinte) dias </w:t>
      </w:r>
      <w:r w:rsidR="00F20DCA" w:rsidRPr="004C0947">
        <w:rPr>
          <w:rFonts w:ascii="Arial" w:hAnsi="Arial" w:cs="Arial"/>
          <w:b w:val="0"/>
          <w:shd w:val="clear" w:color="auto" w:fill="FFFFFF"/>
        </w:rPr>
        <w:t xml:space="preserve"> a contar da notificação do contratado</w:t>
      </w:r>
      <w:r w:rsidR="00BD1CF9" w:rsidRPr="004C0947">
        <w:rPr>
          <w:rFonts w:ascii="Arial" w:hAnsi="Arial" w:cs="Arial"/>
          <w:b w:val="0"/>
          <w:shd w:val="clear" w:color="auto" w:fill="FFFFFF"/>
        </w:rPr>
        <w:t>/fornecedor registrado</w:t>
      </w:r>
      <w:r w:rsidR="00300E68" w:rsidRPr="004C0947">
        <w:rPr>
          <w:rFonts w:ascii="Arial" w:hAnsi="Arial" w:cs="Arial"/>
          <w:b w:val="0"/>
          <w:shd w:val="clear" w:color="auto" w:fill="FFFFFF"/>
        </w:rPr>
        <w:t>.</w:t>
      </w:r>
      <w:r w:rsidR="00F20DCA" w:rsidRPr="004C0947">
        <w:rPr>
          <w:rFonts w:ascii="Arial" w:hAnsi="Arial" w:cs="Arial"/>
          <w:b w:val="0"/>
          <w:shd w:val="clear" w:color="auto" w:fill="FFFFFF"/>
        </w:rPr>
        <w:t xml:space="preserve"> sem prejuí</w:t>
      </w:r>
      <w:r w:rsidR="00847C02" w:rsidRPr="004C0947">
        <w:rPr>
          <w:rFonts w:ascii="Arial" w:hAnsi="Arial" w:cs="Arial"/>
          <w:b w:val="0"/>
          <w:shd w:val="clear" w:color="auto" w:fill="FFFFFF"/>
        </w:rPr>
        <w:t>zo da aplicação das penalidades decorrentes do cumprimento irregular do contrato</w:t>
      </w:r>
      <w:r w:rsidR="003266E8">
        <w:rPr>
          <w:rFonts w:ascii="Arial" w:hAnsi="Arial" w:cs="Arial"/>
          <w:b w:val="0"/>
          <w:shd w:val="clear" w:color="auto" w:fill="FFFFFF"/>
        </w:rPr>
        <w:t>.</w:t>
      </w:r>
    </w:p>
    <w:p w14:paraId="02BF8C31" w14:textId="77777777" w:rsidR="004D4E08" w:rsidRPr="004C0947" w:rsidRDefault="00D4330D" w:rsidP="0060523A">
      <w:pPr>
        <w:pStyle w:val="Ttulo11"/>
        <w:numPr>
          <w:ilvl w:val="1"/>
          <w:numId w:val="18"/>
        </w:numPr>
        <w:tabs>
          <w:tab w:val="left" w:pos="-567"/>
        </w:tabs>
        <w:spacing w:before="120" w:after="120" w:line="360" w:lineRule="auto"/>
        <w:ind w:left="-567" w:right="567" w:firstLine="0"/>
        <w:jc w:val="both"/>
        <w:rPr>
          <w:rFonts w:ascii="Arial" w:hAnsi="Arial" w:cs="Arial"/>
          <w:b w:val="0"/>
          <w:shd w:val="clear" w:color="auto" w:fill="FFFFFF"/>
        </w:rPr>
      </w:pPr>
      <w:r w:rsidRPr="004C0947">
        <w:rPr>
          <w:rFonts w:ascii="Arial" w:hAnsi="Arial" w:cs="Arial"/>
          <w:b w:val="0"/>
          <w:shd w:val="clear" w:color="auto" w:fill="FFFFFF"/>
        </w:rPr>
        <w:t>Caso seja necessária a substituição de alguma unidade fornecida, por qualquer motivo, as novas unidades devem apresentar padrões de qualidade iguai</w:t>
      </w:r>
      <w:r w:rsidR="003F7862" w:rsidRPr="004C0947">
        <w:rPr>
          <w:rFonts w:ascii="Arial" w:hAnsi="Arial" w:cs="Arial"/>
          <w:b w:val="0"/>
          <w:shd w:val="clear" w:color="auto" w:fill="FFFFFF"/>
        </w:rPr>
        <w:t>s ou superiores aos constantes na</w:t>
      </w:r>
      <w:r w:rsidRPr="004C0947">
        <w:rPr>
          <w:rFonts w:ascii="Arial" w:hAnsi="Arial" w:cs="Arial"/>
          <w:b w:val="0"/>
          <w:shd w:val="clear" w:color="auto" w:fill="FFFFFF"/>
        </w:rPr>
        <w:t xml:space="preserve"> proposta original;</w:t>
      </w:r>
    </w:p>
    <w:p w14:paraId="0971DD8A" w14:textId="3A24C855" w:rsidR="004D4E08" w:rsidRPr="004C0947" w:rsidRDefault="00D4330D" w:rsidP="0060523A">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C0947">
        <w:rPr>
          <w:rFonts w:ascii="Arial" w:hAnsi="Arial" w:cs="Arial"/>
          <w:b w:val="0"/>
          <w:shd w:val="clear" w:color="auto" w:fill="FFFFFF"/>
        </w:rPr>
        <w:t>A Contratada deverá se responsabilizar pelas despesas de transporte, retirada e devolução dos itens</w:t>
      </w:r>
      <w:r w:rsidR="003F7862" w:rsidRPr="004C0947">
        <w:rPr>
          <w:rFonts w:ascii="Arial" w:hAnsi="Arial" w:cs="Arial"/>
          <w:b w:val="0"/>
          <w:shd w:val="clear" w:color="auto" w:fill="FFFFFF"/>
        </w:rPr>
        <w:t xml:space="preserve"> substituidos</w:t>
      </w:r>
      <w:r w:rsidRPr="004C0947">
        <w:rPr>
          <w:rFonts w:ascii="Arial" w:hAnsi="Arial" w:cs="Arial"/>
          <w:b w:val="0"/>
          <w:shd w:val="clear" w:color="auto" w:fill="FFFFFF"/>
        </w:rPr>
        <w:t>, sem ônus a</w:t>
      </w:r>
      <w:r w:rsidR="003266E8">
        <w:rPr>
          <w:rFonts w:ascii="Arial" w:hAnsi="Arial" w:cs="Arial"/>
          <w:b w:val="0"/>
          <w:shd w:val="clear" w:color="auto" w:fill="FFFFFF"/>
        </w:rPr>
        <w:t>dicional para o contratante.</w:t>
      </w:r>
    </w:p>
    <w:p w14:paraId="704CB147" w14:textId="5783DC03" w:rsidR="004D4E08" w:rsidRPr="004C0947" w:rsidRDefault="00D4330D" w:rsidP="0060523A">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C0947">
        <w:rPr>
          <w:rFonts w:ascii="Arial" w:hAnsi="Arial" w:cs="Arial"/>
          <w:b w:val="0"/>
          <w:shd w:val="clear" w:color="auto" w:fill="FFFFFF"/>
        </w:rPr>
        <w:lastRenderedPageBreak/>
        <w:t xml:space="preserve">A solicitação para substituição de unidades </w:t>
      </w:r>
      <w:r w:rsidR="00FB3C54" w:rsidRPr="004C0947">
        <w:rPr>
          <w:rFonts w:ascii="Arial" w:hAnsi="Arial" w:cs="Arial"/>
          <w:b w:val="0"/>
          <w:shd w:val="clear" w:color="auto" w:fill="FFFFFF"/>
        </w:rPr>
        <w:t xml:space="preserve">irregulares </w:t>
      </w:r>
      <w:r w:rsidRPr="004C0947">
        <w:rPr>
          <w:rFonts w:ascii="Arial" w:hAnsi="Arial" w:cs="Arial"/>
          <w:b w:val="0"/>
          <w:shd w:val="clear" w:color="auto" w:fill="FFFFFF"/>
        </w:rPr>
        <w:t>deverá ser recebida e identificada pela Contratada para contín</w:t>
      </w:r>
      <w:r w:rsidR="00A11439" w:rsidRPr="004C0947">
        <w:rPr>
          <w:rFonts w:ascii="Arial" w:hAnsi="Arial" w:cs="Arial"/>
          <w:b w:val="0"/>
          <w:shd w:val="clear" w:color="auto" w:fill="FFFFFF"/>
        </w:rPr>
        <w:t>uo acompanhamento</w:t>
      </w:r>
      <w:r w:rsidR="003266E8">
        <w:rPr>
          <w:rFonts w:ascii="Arial" w:hAnsi="Arial" w:cs="Arial"/>
          <w:b w:val="0"/>
          <w:shd w:val="clear" w:color="auto" w:fill="FFFFFF"/>
        </w:rPr>
        <w:t>,</w:t>
      </w:r>
      <w:r w:rsidR="00A11439" w:rsidRPr="004C0947">
        <w:rPr>
          <w:rFonts w:ascii="Arial" w:hAnsi="Arial" w:cs="Arial"/>
          <w:b w:val="0"/>
          <w:shd w:val="clear" w:color="auto" w:fill="FFFFFF"/>
        </w:rPr>
        <w:t xml:space="preserve"> pelo Contratante</w:t>
      </w:r>
      <w:r w:rsidR="003266E8">
        <w:rPr>
          <w:rFonts w:ascii="Arial" w:hAnsi="Arial" w:cs="Arial"/>
          <w:b w:val="0"/>
          <w:shd w:val="clear" w:color="auto" w:fill="FFFFFF"/>
        </w:rPr>
        <w:t>,</w:t>
      </w:r>
      <w:r w:rsidRPr="004C0947">
        <w:rPr>
          <w:rFonts w:ascii="Arial" w:hAnsi="Arial" w:cs="Arial"/>
          <w:b w:val="0"/>
          <w:shd w:val="clear" w:color="auto" w:fill="FFFFFF"/>
        </w:rPr>
        <w:t xml:space="preserve"> dos prazos para a substituição;</w:t>
      </w:r>
    </w:p>
    <w:p w14:paraId="748F60D2" w14:textId="77777777" w:rsidR="008D52D5" w:rsidRPr="008D52D5" w:rsidRDefault="00F20DCA" w:rsidP="0060523A">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C0947">
        <w:rPr>
          <w:rFonts w:ascii="Arial" w:hAnsi="Arial" w:cs="Arial"/>
          <w:b w:val="0"/>
          <w:shd w:val="clear" w:color="auto" w:fill="FFFFFF"/>
        </w:rPr>
        <w:t xml:space="preserve">Quaisquer exigências da fiscalização inerentes ao objeto do Contrato, deverão ser prontamente atendidas pelo contratado, sem ônus para o contratante. O fornecimento do quantitativo </w:t>
      </w:r>
      <w:r w:rsidR="00847C02" w:rsidRPr="004C0947">
        <w:rPr>
          <w:rFonts w:ascii="Arial" w:hAnsi="Arial" w:cs="Arial"/>
          <w:b w:val="0"/>
          <w:shd w:val="clear" w:color="auto" w:fill="FFFFFF"/>
        </w:rPr>
        <w:t xml:space="preserve">ocorrerá de forma </w:t>
      </w:r>
      <w:r w:rsidR="008D52D5">
        <w:rPr>
          <w:rFonts w:ascii="Arial" w:hAnsi="Arial" w:cs="Arial"/>
          <w:b w:val="0"/>
          <w:shd w:val="clear" w:color="auto" w:fill="FFFFFF"/>
        </w:rPr>
        <w:t>integral</w:t>
      </w:r>
      <w:r w:rsidR="00847C02" w:rsidRPr="004C0947">
        <w:rPr>
          <w:rFonts w:ascii="Arial" w:hAnsi="Arial" w:cs="Arial"/>
          <w:b w:val="0"/>
          <w:shd w:val="clear" w:color="auto" w:fill="FFFFFF"/>
        </w:rPr>
        <w:t>, durante o prazo de vigência do contrato e</w:t>
      </w:r>
      <w:r w:rsidR="008D52D5">
        <w:rPr>
          <w:rFonts w:ascii="Arial" w:hAnsi="Arial" w:cs="Arial"/>
          <w:b w:val="0"/>
          <w:shd w:val="clear" w:color="auto" w:fill="FFFFFF"/>
        </w:rPr>
        <w:t xml:space="preserve"> no prazo estabelecido na ordem de forneciment.</w:t>
      </w:r>
    </w:p>
    <w:p w14:paraId="4C4C9A10" w14:textId="77777777" w:rsidR="004D4E08" w:rsidRPr="004C0947" w:rsidRDefault="007005E9" w:rsidP="0060523A">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C0947">
        <w:rPr>
          <w:rFonts w:ascii="Arial" w:hAnsi="Arial" w:cs="Arial"/>
          <w:b w:val="0"/>
        </w:rPr>
        <w:t>Os atrasos</w:t>
      </w:r>
      <w:r w:rsidR="00E31A1C" w:rsidRPr="004C0947">
        <w:rPr>
          <w:rFonts w:ascii="Arial" w:hAnsi="Arial" w:cs="Arial"/>
          <w:b w:val="0"/>
        </w:rPr>
        <w:t xml:space="preserve"> na entrega</w:t>
      </w:r>
      <w:r w:rsidRPr="004C0947">
        <w:rPr>
          <w:rFonts w:ascii="Arial" w:hAnsi="Arial" w:cs="Arial"/>
          <w:b w:val="0"/>
        </w:rPr>
        <w:t xml:space="preserve"> ocasionados por motivo de força maior ou caso f</w:t>
      </w:r>
      <w:r w:rsidR="00E31A1C" w:rsidRPr="004C0947">
        <w:rPr>
          <w:rFonts w:ascii="Arial" w:hAnsi="Arial" w:cs="Arial"/>
          <w:b w:val="0"/>
        </w:rPr>
        <w:t>ortuito, desde que justificados</w:t>
      </w:r>
      <w:r w:rsidRPr="004C0947">
        <w:rPr>
          <w:rFonts w:ascii="Arial" w:hAnsi="Arial" w:cs="Arial"/>
          <w:b w:val="0"/>
        </w:rPr>
        <w:t xml:space="preserve"> até 01 (um) dia útil antes</w:t>
      </w:r>
      <w:r w:rsidR="00E31A1C" w:rsidRPr="004C0947">
        <w:rPr>
          <w:rFonts w:ascii="Arial" w:hAnsi="Arial" w:cs="Arial"/>
          <w:b w:val="0"/>
        </w:rPr>
        <w:t xml:space="preserve"> do término do prazo de entrega</w:t>
      </w:r>
      <w:r w:rsidRPr="004C0947">
        <w:rPr>
          <w:rFonts w:ascii="Arial" w:hAnsi="Arial" w:cs="Arial"/>
          <w:b w:val="0"/>
        </w:rPr>
        <w:t xml:space="preserve"> e aceitos pela </w:t>
      </w:r>
      <w:r w:rsidR="00E31A1C" w:rsidRPr="004C0947">
        <w:rPr>
          <w:rFonts w:ascii="Arial" w:hAnsi="Arial" w:cs="Arial"/>
          <w:b w:val="0"/>
        </w:rPr>
        <w:t>Fiscalização</w:t>
      </w:r>
      <w:r w:rsidRPr="004C0947">
        <w:rPr>
          <w:rFonts w:ascii="Arial" w:hAnsi="Arial" w:cs="Arial"/>
          <w:b w:val="0"/>
        </w:rPr>
        <w:t>, não serão considerados</w:t>
      </w:r>
      <w:r w:rsidR="004D4E08" w:rsidRPr="004C0947">
        <w:rPr>
          <w:rFonts w:ascii="Arial" w:hAnsi="Arial" w:cs="Arial"/>
          <w:b w:val="0"/>
        </w:rPr>
        <w:t xml:space="preserve"> como inadimplemento contratual;</w:t>
      </w:r>
    </w:p>
    <w:p w14:paraId="31BF2DAE" w14:textId="1355C26B" w:rsidR="004D4E08" w:rsidRPr="004C0947" w:rsidRDefault="00B31693" w:rsidP="0060523A">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C0947">
        <w:rPr>
          <w:rFonts w:ascii="Arial" w:hAnsi="Arial" w:cs="Arial"/>
          <w:b w:val="0"/>
        </w:rPr>
        <w:t>O Contratado</w:t>
      </w:r>
      <w:r w:rsidR="00923212" w:rsidRPr="004C0947">
        <w:rPr>
          <w:rFonts w:ascii="Arial" w:hAnsi="Arial" w:cs="Arial"/>
          <w:b w:val="0"/>
        </w:rPr>
        <w:t xml:space="preserve"> deverá anexar à nota fiscal</w:t>
      </w:r>
      <w:r w:rsidR="007005E9" w:rsidRPr="004C0947">
        <w:rPr>
          <w:rFonts w:ascii="Arial" w:hAnsi="Arial" w:cs="Arial"/>
          <w:b w:val="0"/>
        </w:rPr>
        <w:t xml:space="preserve"> uma cópia da solicitação</w:t>
      </w:r>
      <w:r w:rsidR="005A4CB5" w:rsidRPr="004C0947">
        <w:rPr>
          <w:rFonts w:ascii="Arial" w:hAnsi="Arial" w:cs="Arial"/>
          <w:b w:val="0"/>
        </w:rPr>
        <w:t xml:space="preserve"> de fornecimento, e da nota de empenho no momento da entrega dos </w:t>
      </w:r>
      <w:r w:rsidR="003F62EC" w:rsidRPr="004C0947">
        <w:rPr>
          <w:rFonts w:ascii="Arial" w:hAnsi="Arial" w:cs="Arial"/>
          <w:b w:val="0"/>
        </w:rPr>
        <w:t>it</w:t>
      </w:r>
      <w:r w:rsidR="005A4CB5" w:rsidRPr="004C0947">
        <w:rPr>
          <w:rFonts w:ascii="Arial" w:hAnsi="Arial" w:cs="Arial"/>
          <w:b w:val="0"/>
        </w:rPr>
        <w:t>ens</w:t>
      </w:r>
      <w:r w:rsidR="004D4E08" w:rsidRPr="004C0947">
        <w:rPr>
          <w:rFonts w:ascii="Arial" w:hAnsi="Arial" w:cs="Arial"/>
          <w:b w:val="0"/>
        </w:rPr>
        <w:t>;</w:t>
      </w:r>
    </w:p>
    <w:p w14:paraId="0E484C33" w14:textId="77777777" w:rsidR="00B60659" w:rsidRPr="004C0947" w:rsidRDefault="00ED39B0" w:rsidP="0060523A">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C0947">
        <w:rPr>
          <w:rFonts w:ascii="Arial" w:hAnsi="Arial" w:cs="Arial"/>
          <w:b w:val="0"/>
        </w:rPr>
        <w:t>A</w:t>
      </w:r>
      <w:r w:rsidR="00F20DCA" w:rsidRPr="004C0947">
        <w:rPr>
          <w:rFonts w:ascii="Arial" w:hAnsi="Arial" w:cs="Arial"/>
          <w:b w:val="0"/>
        </w:rPr>
        <w:t xml:space="preserve"> fiscalização da execução das </w:t>
      </w:r>
      <w:r w:rsidR="00923212" w:rsidRPr="004C0947">
        <w:rPr>
          <w:rFonts w:ascii="Arial" w:hAnsi="Arial" w:cs="Arial"/>
          <w:b w:val="0"/>
        </w:rPr>
        <w:t>entregas</w:t>
      </w:r>
      <w:r w:rsidR="00F20DCA" w:rsidRPr="004C0947">
        <w:rPr>
          <w:rFonts w:ascii="Arial" w:hAnsi="Arial" w:cs="Arial"/>
          <w:b w:val="0"/>
        </w:rPr>
        <w:t xml:space="preserve"> dos</w:t>
      </w:r>
      <w:r w:rsidR="004C0947" w:rsidRPr="004C0947">
        <w:rPr>
          <w:rFonts w:ascii="Arial" w:hAnsi="Arial" w:cs="Arial"/>
          <w:b w:val="0"/>
        </w:rPr>
        <w:t xml:space="preserve"> </w:t>
      </w:r>
      <w:r w:rsidR="003F62EC" w:rsidRPr="004C0947">
        <w:rPr>
          <w:rFonts w:ascii="Arial" w:hAnsi="Arial" w:cs="Arial"/>
          <w:b w:val="0"/>
        </w:rPr>
        <w:t>itens</w:t>
      </w:r>
      <w:r w:rsidR="00F20DCA" w:rsidRPr="004C0947">
        <w:rPr>
          <w:rFonts w:ascii="Arial" w:hAnsi="Arial" w:cs="Arial"/>
          <w:b w:val="0"/>
        </w:rPr>
        <w:t xml:space="preserve"> caberá aos servidores(ras) designados pelo ordenador de despesas através de portaria.</w:t>
      </w:r>
    </w:p>
    <w:p w14:paraId="069FE7CB" w14:textId="37BD8333" w:rsidR="00B60659" w:rsidRDefault="007C7A5B" w:rsidP="0060523A">
      <w:pPr>
        <w:pStyle w:val="PargrafodaLista"/>
        <w:numPr>
          <w:ilvl w:val="0"/>
          <w:numId w:val="18"/>
        </w:numPr>
        <w:tabs>
          <w:tab w:val="left" w:pos="-567"/>
        </w:tabs>
        <w:spacing w:before="120" w:after="120" w:line="360" w:lineRule="auto"/>
        <w:ind w:left="-567" w:right="567" w:firstLine="0"/>
        <w:rPr>
          <w:rFonts w:ascii="Arial" w:hAnsi="Arial" w:cs="Arial"/>
          <w:b/>
          <w:color w:val="000000" w:themeColor="text1"/>
        </w:rPr>
      </w:pPr>
      <w:r>
        <w:rPr>
          <w:rFonts w:ascii="Arial" w:hAnsi="Arial" w:cs="Arial"/>
          <w:b/>
          <w:color w:val="000000" w:themeColor="text1"/>
        </w:rPr>
        <w:t xml:space="preserve">DA </w:t>
      </w:r>
      <w:r w:rsidR="00015F4D" w:rsidRPr="00B60659">
        <w:rPr>
          <w:rFonts w:ascii="Arial" w:hAnsi="Arial" w:cs="Arial"/>
          <w:b/>
          <w:color w:val="000000" w:themeColor="text1"/>
        </w:rPr>
        <w:t>VIGÊNCIA DO CONTRATO</w:t>
      </w:r>
    </w:p>
    <w:p w14:paraId="3F8C111E" w14:textId="31C70B8A" w:rsidR="00015F4D" w:rsidRPr="00852DDD" w:rsidRDefault="008D52D5" w:rsidP="0060523A">
      <w:pPr>
        <w:pStyle w:val="PargrafodaLista"/>
        <w:numPr>
          <w:ilvl w:val="1"/>
          <w:numId w:val="18"/>
        </w:numPr>
        <w:tabs>
          <w:tab w:val="left" w:pos="-567"/>
        </w:tabs>
        <w:spacing w:before="120" w:after="120" w:line="360" w:lineRule="auto"/>
        <w:ind w:left="-567" w:right="567" w:firstLine="0"/>
        <w:rPr>
          <w:rFonts w:ascii="Arial" w:hAnsi="Arial" w:cs="Arial"/>
        </w:rPr>
      </w:pPr>
      <w:r>
        <w:rPr>
          <w:rFonts w:ascii="Arial" w:hAnsi="Arial" w:cs="Arial"/>
        </w:rPr>
        <w:t>O contrato terá vigência de 60 dias</w:t>
      </w:r>
      <w:r w:rsidR="007C7A5B" w:rsidRPr="00852DDD">
        <w:rPr>
          <w:rFonts w:ascii="Arial" w:hAnsi="Arial" w:cs="Arial"/>
        </w:rPr>
        <w:t xml:space="preserve">, </w:t>
      </w:r>
      <w:r w:rsidR="00D115B9" w:rsidRPr="00852DDD">
        <w:rPr>
          <w:rFonts w:ascii="Arial" w:hAnsi="Arial" w:cs="Arial"/>
          <w:lang w:val="pt-BR"/>
        </w:rPr>
        <w:t xml:space="preserve">contados a partir </w:t>
      </w:r>
      <w:r w:rsidR="00936BC6" w:rsidRPr="00852DDD">
        <w:rPr>
          <w:rFonts w:ascii="Arial" w:hAnsi="Arial" w:cs="Arial"/>
          <w:lang w:val="pt-BR"/>
        </w:rPr>
        <w:t>da sua publicação</w:t>
      </w:r>
      <w:r w:rsidR="007C7A5B" w:rsidRPr="00852DDD">
        <w:rPr>
          <w:rFonts w:ascii="Arial" w:hAnsi="Arial" w:cs="Arial"/>
        </w:rPr>
        <w:t>;</w:t>
      </w:r>
    </w:p>
    <w:p w14:paraId="7B79727A" w14:textId="17BD1E6C" w:rsidR="007C7A5B" w:rsidRPr="00852DDD" w:rsidRDefault="007C7A5B"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852DDD">
        <w:rPr>
          <w:rFonts w:ascii="Arial" w:hAnsi="Arial" w:cs="Arial"/>
        </w:rPr>
        <w:t>Para a aquisição dos produtos s</w:t>
      </w:r>
      <w:r w:rsidR="008D52D5">
        <w:rPr>
          <w:rFonts w:ascii="Arial" w:hAnsi="Arial" w:cs="Arial"/>
        </w:rPr>
        <w:t xml:space="preserve">erá emitida </w:t>
      </w:r>
      <w:r w:rsidRPr="00852DDD">
        <w:rPr>
          <w:rFonts w:ascii="Arial" w:hAnsi="Arial" w:cs="Arial"/>
        </w:rPr>
        <w:t>orde</w:t>
      </w:r>
      <w:r w:rsidR="008D52D5">
        <w:rPr>
          <w:rFonts w:ascii="Arial" w:hAnsi="Arial" w:cs="Arial"/>
        </w:rPr>
        <w:t>m</w:t>
      </w:r>
      <w:r w:rsidRPr="00852DDD">
        <w:rPr>
          <w:rFonts w:ascii="Arial" w:hAnsi="Arial" w:cs="Arial"/>
        </w:rPr>
        <w:t xml:space="preserve"> de fornecimento</w:t>
      </w:r>
      <w:r w:rsidR="008D52D5">
        <w:rPr>
          <w:rFonts w:ascii="Arial" w:hAnsi="Arial" w:cs="Arial"/>
        </w:rPr>
        <w:t>.</w:t>
      </w:r>
    </w:p>
    <w:p w14:paraId="7D29B691" w14:textId="4D44E196" w:rsidR="00B60659" w:rsidRDefault="00F20DCA" w:rsidP="0060523A">
      <w:pPr>
        <w:pStyle w:val="Corpodetexto"/>
        <w:numPr>
          <w:ilvl w:val="0"/>
          <w:numId w:val="18"/>
        </w:numPr>
        <w:tabs>
          <w:tab w:val="left" w:pos="-567"/>
        </w:tabs>
        <w:spacing w:before="120" w:after="120" w:line="360" w:lineRule="auto"/>
        <w:ind w:left="-567" w:right="567" w:firstLine="0"/>
        <w:rPr>
          <w:rFonts w:ascii="Arial" w:hAnsi="Arial" w:cs="Arial"/>
          <w:sz w:val="22"/>
          <w:szCs w:val="22"/>
        </w:rPr>
      </w:pPr>
      <w:r w:rsidRPr="00B60659">
        <w:rPr>
          <w:rFonts w:ascii="Arial" w:hAnsi="Arial" w:cs="Arial"/>
          <w:b/>
          <w:bCs/>
          <w:sz w:val="22"/>
          <w:szCs w:val="22"/>
        </w:rPr>
        <w:t>DAS OBRIGAÇÕES DA CONTRATANTE</w:t>
      </w:r>
    </w:p>
    <w:p w14:paraId="444DC971" w14:textId="7C94B3C9" w:rsidR="00B60659" w:rsidRDefault="00F20DCA" w:rsidP="0060523A">
      <w:pPr>
        <w:pStyle w:val="Corpodetexto"/>
        <w:numPr>
          <w:ilvl w:val="1"/>
          <w:numId w:val="18"/>
        </w:numPr>
        <w:tabs>
          <w:tab w:val="left" w:pos="-567"/>
          <w:tab w:val="left" w:pos="-426"/>
        </w:tabs>
        <w:spacing w:before="120" w:after="120" w:line="360" w:lineRule="auto"/>
        <w:ind w:left="-567" w:right="567" w:firstLine="0"/>
        <w:rPr>
          <w:rFonts w:ascii="Arial" w:hAnsi="Arial" w:cs="Arial"/>
          <w:sz w:val="22"/>
          <w:szCs w:val="22"/>
        </w:rPr>
      </w:pPr>
      <w:r w:rsidRPr="00B60659">
        <w:rPr>
          <w:rFonts w:ascii="Arial" w:hAnsi="Arial" w:cs="Arial"/>
          <w:sz w:val="22"/>
          <w:szCs w:val="22"/>
        </w:rPr>
        <w:t>São obrigações da Contratante</w:t>
      </w:r>
      <w:r w:rsidR="008D52D5">
        <w:rPr>
          <w:rFonts w:ascii="Arial" w:hAnsi="Arial" w:cs="Arial"/>
          <w:sz w:val="22"/>
          <w:szCs w:val="22"/>
        </w:rPr>
        <w:t>:</w:t>
      </w:r>
    </w:p>
    <w:p w14:paraId="7735DC20" w14:textId="77777777" w:rsidR="00B60659" w:rsidRDefault="00F20DCA" w:rsidP="0060523A">
      <w:pPr>
        <w:pStyle w:val="Corpodetexto"/>
        <w:numPr>
          <w:ilvl w:val="2"/>
          <w:numId w:val="18"/>
        </w:numPr>
        <w:tabs>
          <w:tab w:val="left" w:pos="-567"/>
        </w:tabs>
        <w:spacing w:before="120" w:after="120" w:line="360" w:lineRule="auto"/>
        <w:ind w:left="-567" w:right="567" w:hanging="12"/>
        <w:rPr>
          <w:rFonts w:ascii="Arial" w:hAnsi="Arial" w:cs="Arial"/>
          <w:sz w:val="22"/>
          <w:szCs w:val="22"/>
        </w:rPr>
      </w:pPr>
      <w:r w:rsidRPr="00B60659">
        <w:rPr>
          <w:rFonts w:ascii="Arial" w:hAnsi="Arial" w:cs="Arial"/>
          <w:sz w:val="22"/>
          <w:szCs w:val="22"/>
        </w:rPr>
        <w:t xml:space="preserve">Receber o objeto no prazo e condições estabelecidas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14:paraId="684A9CED" w14:textId="77777777" w:rsidR="00B60659" w:rsidRDefault="00F20DCA" w:rsidP="0060523A">
      <w:pPr>
        <w:pStyle w:val="Corpodetexto"/>
        <w:numPr>
          <w:ilvl w:val="2"/>
          <w:numId w:val="18"/>
        </w:numPr>
        <w:tabs>
          <w:tab w:val="left" w:pos="-567"/>
        </w:tabs>
        <w:spacing w:before="120" w:after="120" w:line="360" w:lineRule="auto"/>
        <w:ind w:left="-567" w:right="567" w:hanging="12"/>
        <w:rPr>
          <w:rFonts w:ascii="Arial" w:hAnsi="Arial" w:cs="Arial"/>
          <w:sz w:val="22"/>
          <w:szCs w:val="22"/>
        </w:rPr>
      </w:pPr>
      <w:r w:rsidRPr="00B60659">
        <w:rPr>
          <w:rFonts w:ascii="Arial" w:hAnsi="Arial" w:cs="Arial"/>
          <w:sz w:val="22"/>
          <w:szCs w:val="22"/>
        </w:rPr>
        <w:t xml:space="preserve">Verificar minuciosamente, no prazo fixado, a conformidade dos bens recebidos com as especificações </w:t>
      </w:r>
      <w:r w:rsidR="00DD2810">
        <w:rPr>
          <w:rFonts w:ascii="Arial" w:hAnsi="Arial" w:cs="Arial"/>
          <w:sz w:val="22"/>
          <w:szCs w:val="22"/>
        </w:rPr>
        <w:t>constantes deste Termo</w:t>
      </w:r>
      <w:r w:rsidRPr="00B60659">
        <w:rPr>
          <w:rFonts w:ascii="Arial" w:hAnsi="Arial" w:cs="Arial"/>
          <w:sz w:val="22"/>
          <w:szCs w:val="22"/>
        </w:rPr>
        <w:t xml:space="preserve"> e da proposta, para fins de aceitação e recebimento definitivo;</w:t>
      </w:r>
    </w:p>
    <w:p w14:paraId="1173201E" w14:textId="0815B574" w:rsidR="00B60659" w:rsidRDefault="002E2372" w:rsidP="0060523A">
      <w:pPr>
        <w:pStyle w:val="Corpodetexto"/>
        <w:numPr>
          <w:ilvl w:val="2"/>
          <w:numId w:val="18"/>
        </w:numPr>
        <w:tabs>
          <w:tab w:val="left" w:pos="-567"/>
        </w:tabs>
        <w:spacing w:before="120" w:after="120" w:line="360" w:lineRule="auto"/>
        <w:ind w:left="-567" w:right="567" w:hanging="12"/>
        <w:rPr>
          <w:rFonts w:ascii="Arial" w:hAnsi="Arial" w:cs="Arial"/>
          <w:sz w:val="22"/>
          <w:szCs w:val="22"/>
        </w:rPr>
      </w:pPr>
      <w:r w:rsidRPr="00B60659">
        <w:rPr>
          <w:rFonts w:ascii="Arial" w:hAnsi="Arial" w:cs="Arial"/>
          <w:sz w:val="22"/>
          <w:szCs w:val="22"/>
        </w:rPr>
        <w:t>Comunicar</w:t>
      </w:r>
      <w:r w:rsidR="00F20DCA" w:rsidRPr="00B60659">
        <w:rPr>
          <w:rFonts w:ascii="Arial" w:hAnsi="Arial" w:cs="Arial"/>
          <w:sz w:val="22"/>
          <w:szCs w:val="22"/>
        </w:rPr>
        <w:t xml:space="preserve"> ao </w:t>
      </w:r>
      <w:r w:rsidR="00F20DCA" w:rsidRPr="008D52D5">
        <w:rPr>
          <w:rFonts w:ascii="Arial" w:hAnsi="Arial" w:cs="Arial"/>
          <w:sz w:val="22"/>
          <w:szCs w:val="22"/>
        </w:rPr>
        <w:t>Contratado</w:t>
      </w:r>
      <w:r w:rsidR="00F20DCA" w:rsidRPr="00B60659">
        <w:rPr>
          <w:rFonts w:ascii="Arial" w:hAnsi="Arial" w:cs="Arial"/>
          <w:sz w:val="22"/>
          <w:szCs w:val="22"/>
        </w:rPr>
        <w:t>, por escrito, via e-mail ou outro canal disponibilizado à Contratante sobre imperfeições, falhas ou irregularidades verificadas no objeto fornecido, para que seja substituído</w:t>
      </w:r>
      <w:r w:rsidR="00841526" w:rsidRPr="00B60659">
        <w:rPr>
          <w:rFonts w:ascii="Arial" w:hAnsi="Arial" w:cs="Arial"/>
          <w:sz w:val="22"/>
          <w:szCs w:val="22"/>
        </w:rPr>
        <w:t xml:space="preserve">, reparado ou corrigido em até </w:t>
      </w:r>
      <w:r w:rsidR="00A11439">
        <w:rPr>
          <w:rFonts w:ascii="Arial" w:hAnsi="Arial" w:cs="Arial"/>
          <w:sz w:val="22"/>
          <w:szCs w:val="22"/>
        </w:rPr>
        <w:t>24 (vinte quatro) horas</w:t>
      </w:r>
      <w:r w:rsidR="00F20DCA" w:rsidRPr="00B60659">
        <w:rPr>
          <w:rFonts w:ascii="Arial" w:hAnsi="Arial" w:cs="Arial"/>
          <w:sz w:val="22"/>
          <w:szCs w:val="22"/>
        </w:rPr>
        <w:t xml:space="preserve"> da comunicação;</w:t>
      </w:r>
    </w:p>
    <w:p w14:paraId="08A3E795" w14:textId="43DED09F" w:rsidR="00B60659" w:rsidRDefault="00F20DCA" w:rsidP="0060523A">
      <w:pPr>
        <w:pStyle w:val="Corpodetexto"/>
        <w:numPr>
          <w:ilvl w:val="2"/>
          <w:numId w:val="18"/>
        </w:numPr>
        <w:tabs>
          <w:tab w:val="left" w:pos="-567"/>
        </w:tabs>
        <w:spacing w:before="120" w:after="120" w:line="360" w:lineRule="auto"/>
        <w:ind w:left="-567" w:right="567" w:hanging="12"/>
        <w:rPr>
          <w:rFonts w:ascii="Arial" w:hAnsi="Arial" w:cs="Arial"/>
          <w:sz w:val="22"/>
          <w:szCs w:val="22"/>
        </w:rPr>
      </w:pPr>
      <w:r w:rsidRPr="00B60659">
        <w:rPr>
          <w:rFonts w:ascii="Arial" w:hAnsi="Arial" w:cs="Arial"/>
          <w:sz w:val="22"/>
          <w:szCs w:val="22"/>
        </w:rPr>
        <w:t xml:space="preserve">Acompanhar e fiscalizar o cumprimento das obrigações do </w:t>
      </w:r>
      <w:r w:rsidRPr="008D52D5">
        <w:rPr>
          <w:rFonts w:ascii="Arial" w:hAnsi="Arial" w:cs="Arial"/>
          <w:sz w:val="22"/>
          <w:szCs w:val="22"/>
        </w:rPr>
        <w:t>Contratado</w:t>
      </w:r>
      <w:r w:rsidRPr="00B60659">
        <w:rPr>
          <w:rFonts w:ascii="Arial" w:hAnsi="Arial" w:cs="Arial"/>
          <w:sz w:val="22"/>
          <w:szCs w:val="22"/>
        </w:rPr>
        <w:t>, através de comissão/servidor especialmente designado;</w:t>
      </w:r>
    </w:p>
    <w:p w14:paraId="12F7F9F3" w14:textId="55F6476A" w:rsidR="00B60659" w:rsidRDefault="00F20DCA" w:rsidP="0060523A">
      <w:pPr>
        <w:pStyle w:val="Corpodetexto"/>
        <w:numPr>
          <w:ilvl w:val="2"/>
          <w:numId w:val="18"/>
        </w:numPr>
        <w:tabs>
          <w:tab w:val="left" w:pos="-567"/>
        </w:tabs>
        <w:spacing w:before="120" w:after="120" w:line="360" w:lineRule="auto"/>
        <w:ind w:left="-567" w:right="567" w:hanging="12"/>
        <w:rPr>
          <w:rFonts w:ascii="Arial" w:hAnsi="Arial" w:cs="Arial"/>
          <w:sz w:val="22"/>
          <w:szCs w:val="22"/>
        </w:rPr>
      </w:pPr>
      <w:r w:rsidRPr="00B60659">
        <w:rPr>
          <w:rFonts w:ascii="Arial" w:hAnsi="Arial" w:cs="Arial"/>
          <w:sz w:val="22"/>
          <w:szCs w:val="22"/>
        </w:rPr>
        <w:t>Efetuar o pagamento ao</w:t>
      </w:r>
      <w:r w:rsidRPr="00B60659">
        <w:rPr>
          <w:rFonts w:ascii="Arial" w:hAnsi="Arial" w:cs="Arial"/>
          <w:b/>
          <w:sz w:val="22"/>
          <w:szCs w:val="22"/>
        </w:rPr>
        <w:t xml:space="preserve"> </w:t>
      </w:r>
      <w:r w:rsidRPr="008D52D5">
        <w:rPr>
          <w:rFonts w:ascii="Arial" w:hAnsi="Arial" w:cs="Arial"/>
          <w:sz w:val="22"/>
          <w:szCs w:val="22"/>
        </w:rPr>
        <w:t>Contratado</w:t>
      </w:r>
      <w:r w:rsidRPr="00B60659">
        <w:rPr>
          <w:rFonts w:ascii="Arial" w:hAnsi="Arial" w:cs="Arial"/>
          <w:sz w:val="22"/>
          <w:szCs w:val="22"/>
        </w:rPr>
        <w:t xml:space="preserve"> no valor correspondente a</w:t>
      </w:r>
      <w:r w:rsidR="009E5F94">
        <w:rPr>
          <w:rFonts w:ascii="Arial" w:hAnsi="Arial" w:cs="Arial"/>
          <w:sz w:val="22"/>
          <w:szCs w:val="22"/>
        </w:rPr>
        <w:t>o</w:t>
      </w:r>
      <w:r w:rsidR="001D68A1" w:rsidRPr="00B60659">
        <w:rPr>
          <w:rFonts w:ascii="Arial" w:hAnsi="Arial" w:cs="Arial"/>
          <w:sz w:val="22"/>
          <w:szCs w:val="22"/>
        </w:rPr>
        <w:t>s bens entregues</w:t>
      </w:r>
      <w:r w:rsidRPr="00B60659">
        <w:rPr>
          <w:rFonts w:ascii="Arial" w:hAnsi="Arial" w:cs="Arial"/>
          <w:sz w:val="22"/>
          <w:szCs w:val="22"/>
        </w:rPr>
        <w:t xml:space="preserve">, no prazo e forma estabelecidos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14:paraId="4E3CA94E" w14:textId="1217CA2C" w:rsidR="002A0960" w:rsidRPr="00B60659" w:rsidRDefault="00624BA1" w:rsidP="0060523A">
      <w:pPr>
        <w:pStyle w:val="Corpodetexto"/>
        <w:numPr>
          <w:ilvl w:val="1"/>
          <w:numId w:val="18"/>
        </w:numPr>
        <w:tabs>
          <w:tab w:val="left" w:pos="-567"/>
        </w:tabs>
        <w:spacing w:before="120" w:after="120" w:line="360" w:lineRule="auto"/>
        <w:ind w:left="-567" w:right="567" w:firstLine="0"/>
        <w:rPr>
          <w:rFonts w:ascii="Arial" w:hAnsi="Arial" w:cs="Arial"/>
          <w:sz w:val="22"/>
          <w:szCs w:val="22"/>
        </w:rPr>
      </w:pPr>
      <w:r w:rsidRPr="00624BA1">
        <w:rPr>
          <w:rFonts w:ascii="Arial" w:hAnsi="Arial" w:cs="Arial"/>
          <w:sz w:val="22"/>
          <w:szCs w:val="22"/>
        </w:rPr>
        <w:t>A Administração não responderá por quaisquer compromissos assumidos pelo Contratado com terceiros, ainda que vinculados à execução do Termo de Contrato bem como por qualquer dano causado a terceiros em decorrência de ato do Contratado, de seus empregados, prepostos ou subordinados</w:t>
      </w:r>
      <w:r w:rsidR="00F20DCA" w:rsidRPr="00B60659">
        <w:rPr>
          <w:rFonts w:ascii="Arial" w:hAnsi="Arial" w:cs="Arial"/>
          <w:sz w:val="22"/>
          <w:szCs w:val="22"/>
        </w:rPr>
        <w:t>.</w:t>
      </w:r>
    </w:p>
    <w:p w14:paraId="083800DD" w14:textId="77777777" w:rsidR="002A0960" w:rsidRPr="00D71171" w:rsidRDefault="00D10914" w:rsidP="0060523A">
      <w:pPr>
        <w:pStyle w:val="Corpodetexto"/>
        <w:numPr>
          <w:ilvl w:val="0"/>
          <w:numId w:val="18"/>
        </w:numPr>
        <w:tabs>
          <w:tab w:val="left" w:pos="-284"/>
        </w:tabs>
        <w:spacing w:before="120" w:after="120" w:line="360" w:lineRule="auto"/>
        <w:ind w:left="-567" w:right="567" w:firstLine="0"/>
        <w:rPr>
          <w:rFonts w:ascii="Arial" w:hAnsi="Arial" w:cs="Arial"/>
          <w:sz w:val="22"/>
          <w:szCs w:val="22"/>
        </w:rPr>
      </w:pPr>
      <w:r w:rsidRPr="00D71171">
        <w:rPr>
          <w:rFonts w:ascii="Arial" w:hAnsi="Arial" w:cs="Arial"/>
          <w:b/>
          <w:bCs/>
          <w:sz w:val="22"/>
          <w:szCs w:val="22"/>
        </w:rPr>
        <w:t>DAS OBRIGAÇÕES DO CONTRATADO</w:t>
      </w:r>
      <w:r w:rsidR="0015565C">
        <w:rPr>
          <w:rFonts w:ascii="Arial" w:hAnsi="Arial" w:cs="Arial"/>
          <w:b/>
          <w:bCs/>
          <w:sz w:val="22"/>
          <w:szCs w:val="22"/>
        </w:rPr>
        <w:t>/FORNECEDOR REGISTRADO</w:t>
      </w:r>
    </w:p>
    <w:p w14:paraId="6785C47F" w14:textId="35B3C4C4" w:rsidR="004D4E08" w:rsidRDefault="00F20DCA" w:rsidP="0060523A">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O Contratado deve cumprir todas as obrigações constantes </w:t>
      </w:r>
      <w:r w:rsidR="00841526" w:rsidRPr="004D4E08">
        <w:rPr>
          <w:rFonts w:ascii="Arial" w:hAnsi="Arial" w:cs="Arial"/>
          <w:sz w:val="22"/>
          <w:szCs w:val="22"/>
        </w:rPr>
        <w:t>neste Termo de Referência</w:t>
      </w:r>
      <w:r w:rsidRPr="004D4E08">
        <w:rPr>
          <w:rFonts w:ascii="Arial" w:hAnsi="Arial" w:cs="Arial"/>
          <w:sz w:val="22"/>
          <w:szCs w:val="22"/>
        </w:rPr>
        <w:t>, seus anexos e sua proposta, assumindo como exclusivamente seus os riscos e as despesas decorrentes da bo</w:t>
      </w:r>
      <w:r w:rsidR="00DD2810">
        <w:rPr>
          <w:rFonts w:ascii="Arial" w:hAnsi="Arial" w:cs="Arial"/>
          <w:sz w:val="22"/>
          <w:szCs w:val="22"/>
        </w:rPr>
        <w:t>a e perfeita execução do objeto, devendo</w:t>
      </w:r>
      <w:r w:rsidRPr="004D4E08">
        <w:rPr>
          <w:rFonts w:ascii="Arial" w:hAnsi="Arial" w:cs="Arial"/>
          <w:sz w:val="22"/>
          <w:szCs w:val="22"/>
        </w:rPr>
        <w:t xml:space="preserve"> ainda:</w:t>
      </w:r>
    </w:p>
    <w:p w14:paraId="11D02E68" w14:textId="77777777" w:rsidR="004D4E08" w:rsidRDefault="00F20DCA" w:rsidP="0060523A">
      <w:pPr>
        <w:pStyle w:val="Corpodetexto"/>
        <w:numPr>
          <w:ilvl w:val="2"/>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Efetuar a entrega do</w:t>
      </w:r>
      <w:r w:rsidR="001D68A1" w:rsidRPr="004D4E08">
        <w:rPr>
          <w:rFonts w:ascii="Arial" w:hAnsi="Arial" w:cs="Arial"/>
          <w:sz w:val="22"/>
          <w:szCs w:val="22"/>
        </w:rPr>
        <w:t xml:space="preserve">s </w:t>
      </w:r>
      <w:r w:rsidR="00D115B9">
        <w:rPr>
          <w:rFonts w:ascii="Arial" w:hAnsi="Arial" w:cs="Arial"/>
          <w:sz w:val="22"/>
          <w:szCs w:val="22"/>
        </w:rPr>
        <w:t>produtos</w:t>
      </w:r>
      <w:r w:rsidR="00DD2810">
        <w:rPr>
          <w:rFonts w:ascii="Arial" w:hAnsi="Arial" w:cs="Arial"/>
          <w:sz w:val="22"/>
          <w:szCs w:val="22"/>
        </w:rPr>
        <w:t xml:space="preserve"> de acordo com as solicitações encaminhadas pela Secretaria, </w:t>
      </w:r>
      <w:r w:rsidR="001D68A1" w:rsidRPr="004D4E08">
        <w:rPr>
          <w:rFonts w:ascii="Arial" w:hAnsi="Arial" w:cs="Arial"/>
          <w:sz w:val="22"/>
          <w:szCs w:val="22"/>
        </w:rPr>
        <w:t xml:space="preserve"> devidamente embalados, íntegros e em </w:t>
      </w:r>
      <w:r w:rsidRPr="004D4E08">
        <w:rPr>
          <w:rFonts w:ascii="Arial" w:hAnsi="Arial" w:cs="Arial"/>
          <w:sz w:val="22"/>
          <w:szCs w:val="22"/>
        </w:rPr>
        <w:t xml:space="preserve"> p</w:t>
      </w:r>
      <w:r w:rsidR="00BA4732" w:rsidRPr="004D4E08">
        <w:rPr>
          <w:rFonts w:ascii="Arial" w:hAnsi="Arial" w:cs="Arial"/>
          <w:sz w:val="22"/>
          <w:szCs w:val="22"/>
        </w:rPr>
        <w:t>erfeitas condições de uso</w:t>
      </w:r>
      <w:r w:rsidR="00DB0C8A">
        <w:rPr>
          <w:rFonts w:ascii="Arial" w:hAnsi="Arial" w:cs="Arial"/>
          <w:sz w:val="22"/>
          <w:szCs w:val="22"/>
        </w:rPr>
        <w:t>,</w:t>
      </w:r>
      <w:r w:rsidR="00BA4732" w:rsidRPr="004D4E08">
        <w:rPr>
          <w:rFonts w:ascii="Arial" w:hAnsi="Arial" w:cs="Arial"/>
          <w:sz w:val="22"/>
          <w:szCs w:val="22"/>
        </w:rPr>
        <w:t xml:space="preserve"> em embalagem que garanta a proteção do produto contra poeira e umidade,</w:t>
      </w:r>
      <w:r w:rsidR="00DD2810">
        <w:rPr>
          <w:rFonts w:ascii="Arial" w:hAnsi="Arial" w:cs="Arial"/>
          <w:sz w:val="22"/>
          <w:szCs w:val="22"/>
        </w:rPr>
        <w:t xml:space="preserve"> adequado</w:t>
      </w:r>
      <w:r w:rsidR="001D68A1" w:rsidRPr="004D4E08">
        <w:rPr>
          <w:rFonts w:ascii="Arial" w:hAnsi="Arial" w:cs="Arial"/>
          <w:sz w:val="22"/>
          <w:szCs w:val="22"/>
        </w:rPr>
        <w:t>s às especificações contidas neste Termo de Referência e na proposta, no</w:t>
      </w:r>
      <w:r w:rsidR="00D10914" w:rsidRPr="004D4E08">
        <w:rPr>
          <w:rFonts w:ascii="Arial" w:hAnsi="Arial" w:cs="Arial"/>
          <w:sz w:val="22"/>
          <w:szCs w:val="22"/>
        </w:rPr>
        <w:t xml:space="preserve"> prazo e local </w:t>
      </w:r>
      <w:r w:rsidR="001D68A1" w:rsidRPr="004D4E08">
        <w:rPr>
          <w:rFonts w:ascii="Arial" w:hAnsi="Arial" w:cs="Arial"/>
          <w:sz w:val="22"/>
          <w:szCs w:val="22"/>
        </w:rPr>
        <w:t>indicados</w:t>
      </w:r>
      <w:r w:rsidRPr="004D4E08">
        <w:rPr>
          <w:rFonts w:ascii="Arial" w:hAnsi="Arial" w:cs="Arial"/>
          <w:sz w:val="22"/>
          <w:szCs w:val="22"/>
        </w:rPr>
        <w:t>, acompanhado da respectiva nota fiscal</w:t>
      </w:r>
      <w:r w:rsidR="004D4E08" w:rsidRPr="004D4E08">
        <w:rPr>
          <w:rFonts w:ascii="Arial" w:hAnsi="Arial" w:cs="Arial"/>
          <w:sz w:val="22"/>
          <w:szCs w:val="22"/>
        </w:rPr>
        <w:t>;</w:t>
      </w:r>
    </w:p>
    <w:p w14:paraId="7A90FF54" w14:textId="77777777" w:rsidR="004D4E08" w:rsidRDefault="0060523A" w:rsidP="0060523A">
      <w:pPr>
        <w:pStyle w:val="Corpodetexto"/>
        <w:spacing w:before="120" w:after="120" w:line="360" w:lineRule="auto"/>
        <w:ind w:left="-567" w:right="567"/>
        <w:rPr>
          <w:rFonts w:ascii="Arial" w:hAnsi="Arial" w:cs="Arial"/>
          <w:sz w:val="22"/>
          <w:szCs w:val="22"/>
        </w:rPr>
      </w:pPr>
      <w:r>
        <w:rPr>
          <w:rFonts w:ascii="Arial" w:hAnsi="Arial" w:cs="Arial"/>
          <w:sz w:val="22"/>
          <w:szCs w:val="22"/>
        </w:rPr>
        <w:t>8.1.2.</w:t>
      </w:r>
      <w:r w:rsidR="00F20DCA" w:rsidRPr="004D4E08">
        <w:rPr>
          <w:rFonts w:ascii="Arial" w:hAnsi="Arial" w:cs="Arial"/>
          <w:sz w:val="22"/>
          <w:szCs w:val="22"/>
        </w:rPr>
        <w:t xml:space="preserve">Responsabilizar-se pelos vícios e danos decorrentes do objeto, de acordo </w:t>
      </w:r>
      <w:r w:rsidR="001D68A1" w:rsidRPr="004D4E08">
        <w:rPr>
          <w:rFonts w:ascii="Arial" w:hAnsi="Arial" w:cs="Arial"/>
          <w:sz w:val="22"/>
          <w:szCs w:val="22"/>
        </w:rPr>
        <w:t xml:space="preserve">com </w:t>
      </w:r>
      <w:r w:rsidR="00F20DCA" w:rsidRPr="004D4E08">
        <w:rPr>
          <w:rFonts w:ascii="Arial" w:hAnsi="Arial" w:cs="Arial"/>
          <w:sz w:val="22"/>
          <w:szCs w:val="22"/>
        </w:rPr>
        <w:t>o Código de Defesa do Consumidor (Leinº8.078</w:t>
      </w:r>
      <w:r w:rsidR="00057562" w:rsidRPr="004D4E08">
        <w:rPr>
          <w:rFonts w:ascii="Arial" w:hAnsi="Arial" w:cs="Arial"/>
          <w:sz w:val="22"/>
          <w:szCs w:val="22"/>
        </w:rPr>
        <w:t>/90</w:t>
      </w:r>
      <w:r w:rsidR="00561B86" w:rsidRPr="004D4E08">
        <w:rPr>
          <w:rFonts w:ascii="Arial" w:hAnsi="Arial" w:cs="Arial"/>
          <w:sz w:val="22"/>
          <w:szCs w:val="22"/>
        </w:rPr>
        <w:t>);</w:t>
      </w:r>
    </w:p>
    <w:p w14:paraId="27A03885" w14:textId="77777777" w:rsidR="004D4E08" w:rsidRDefault="0060523A" w:rsidP="0060523A">
      <w:pPr>
        <w:pStyle w:val="Corpodetexto"/>
        <w:spacing w:before="120" w:after="120" w:line="360" w:lineRule="auto"/>
        <w:ind w:left="-567" w:right="567"/>
        <w:rPr>
          <w:rFonts w:ascii="Arial" w:hAnsi="Arial" w:cs="Arial"/>
          <w:sz w:val="22"/>
          <w:szCs w:val="22"/>
        </w:rPr>
      </w:pPr>
      <w:r>
        <w:rPr>
          <w:rFonts w:ascii="Arial" w:hAnsi="Arial" w:cs="Arial"/>
          <w:sz w:val="22"/>
          <w:szCs w:val="22"/>
        </w:rPr>
        <w:t>8.1.3.</w:t>
      </w:r>
      <w:r w:rsidR="003637A5" w:rsidRPr="004D4E08">
        <w:rPr>
          <w:rFonts w:ascii="Arial" w:hAnsi="Arial" w:cs="Arial"/>
          <w:sz w:val="22"/>
          <w:szCs w:val="22"/>
        </w:rPr>
        <w:t>Substituir ou reparar</w:t>
      </w:r>
      <w:r w:rsidR="009B1F15" w:rsidRPr="004D4E08">
        <w:rPr>
          <w:rFonts w:ascii="Arial" w:hAnsi="Arial" w:cs="Arial"/>
          <w:sz w:val="22"/>
          <w:szCs w:val="22"/>
        </w:rPr>
        <w:t xml:space="preserve">, no prazo de </w:t>
      </w:r>
      <w:r w:rsidR="001C4F03">
        <w:rPr>
          <w:rFonts w:ascii="Arial" w:hAnsi="Arial" w:cs="Arial"/>
          <w:sz w:val="22"/>
          <w:szCs w:val="22"/>
        </w:rPr>
        <w:t>24 (vinte quatro) horas</w:t>
      </w:r>
      <w:r w:rsidR="009B1F15" w:rsidRPr="004D4E08">
        <w:rPr>
          <w:rFonts w:ascii="Arial" w:hAnsi="Arial" w:cs="Arial"/>
          <w:sz w:val="22"/>
          <w:szCs w:val="22"/>
        </w:rPr>
        <w:t xml:space="preserve"> contados da notificação,</w:t>
      </w:r>
      <w:r w:rsidR="00DD2810">
        <w:rPr>
          <w:rFonts w:ascii="Arial" w:hAnsi="Arial" w:cs="Arial"/>
          <w:sz w:val="22"/>
          <w:szCs w:val="22"/>
        </w:rPr>
        <w:t xml:space="preserve"> e às suas expensas, </w:t>
      </w:r>
      <w:r w:rsidR="003637A5" w:rsidRPr="004D4E08">
        <w:rPr>
          <w:rFonts w:ascii="Arial" w:hAnsi="Arial" w:cs="Arial"/>
          <w:sz w:val="22"/>
          <w:szCs w:val="22"/>
        </w:rPr>
        <w:t xml:space="preserve">o objeto </w:t>
      </w:r>
      <w:r w:rsidR="0073683E" w:rsidRPr="004D4E08">
        <w:rPr>
          <w:rFonts w:ascii="Arial" w:hAnsi="Arial" w:cs="Arial"/>
          <w:sz w:val="22"/>
          <w:szCs w:val="22"/>
        </w:rPr>
        <w:t xml:space="preserve">entregue </w:t>
      </w:r>
      <w:r w:rsidR="003637A5" w:rsidRPr="004D4E08">
        <w:rPr>
          <w:rFonts w:ascii="Arial" w:hAnsi="Arial" w:cs="Arial"/>
          <w:sz w:val="22"/>
          <w:szCs w:val="22"/>
        </w:rPr>
        <w:t>que comprovadamente apresente defeito</w:t>
      </w:r>
      <w:r w:rsidR="00D115B9">
        <w:rPr>
          <w:rFonts w:ascii="Arial" w:hAnsi="Arial" w:cs="Arial"/>
          <w:sz w:val="22"/>
          <w:szCs w:val="22"/>
        </w:rPr>
        <w:t xml:space="preserve"> de fabricação</w:t>
      </w:r>
      <w:r w:rsidR="00561B86" w:rsidRPr="004D4E08">
        <w:rPr>
          <w:rFonts w:ascii="Arial" w:hAnsi="Arial" w:cs="Arial"/>
          <w:sz w:val="22"/>
          <w:szCs w:val="22"/>
        </w:rPr>
        <w:t xml:space="preserve"> ou esteja em desconformidade com as especificações deste termo e padrões de qualidade exigidos</w:t>
      </w:r>
      <w:r w:rsidR="009B1F15" w:rsidRPr="004D4E08">
        <w:rPr>
          <w:rFonts w:ascii="Arial" w:hAnsi="Arial" w:cs="Arial"/>
          <w:sz w:val="22"/>
          <w:szCs w:val="22"/>
        </w:rPr>
        <w:t xml:space="preserve">, </w:t>
      </w:r>
      <w:r w:rsidR="00561B86" w:rsidRPr="004D4E08">
        <w:rPr>
          <w:rFonts w:ascii="Arial" w:hAnsi="Arial" w:cs="Arial"/>
          <w:sz w:val="22"/>
          <w:szCs w:val="22"/>
        </w:rPr>
        <w:t xml:space="preserve"> quando se verificarem vícios, defeitos ou i</w:t>
      </w:r>
      <w:r w:rsidR="00D115B9">
        <w:rPr>
          <w:rFonts w:ascii="Arial" w:hAnsi="Arial" w:cs="Arial"/>
          <w:sz w:val="22"/>
          <w:szCs w:val="22"/>
        </w:rPr>
        <w:t>rregularidades</w:t>
      </w:r>
      <w:r w:rsidR="00561B86" w:rsidRPr="004D4E08">
        <w:rPr>
          <w:rFonts w:ascii="Arial" w:hAnsi="Arial" w:cs="Arial"/>
          <w:sz w:val="22"/>
          <w:szCs w:val="22"/>
        </w:rPr>
        <w:t>, ainda que constatadas após o recebimento definitivo, arcando com todas as despesas decorrentes destas providências;</w:t>
      </w:r>
    </w:p>
    <w:p w14:paraId="48A51BA9" w14:textId="4C905151" w:rsidR="004D4E08" w:rsidRDefault="0060523A" w:rsidP="0060523A">
      <w:pPr>
        <w:pStyle w:val="Corpodetexto"/>
        <w:spacing w:before="120" w:after="120" w:line="360" w:lineRule="auto"/>
        <w:ind w:left="-567" w:right="567"/>
        <w:rPr>
          <w:rFonts w:ascii="Arial" w:hAnsi="Arial" w:cs="Arial"/>
          <w:sz w:val="22"/>
          <w:szCs w:val="22"/>
        </w:rPr>
      </w:pPr>
      <w:r>
        <w:rPr>
          <w:rFonts w:ascii="Arial" w:hAnsi="Arial" w:cs="Arial"/>
          <w:sz w:val="22"/>
          <w:szCs w:val="22"/>
        </w:rPr>
        <w:t>8.1.4.</w:t>
      </w:r>
      <w:r w:rsidR="00F20DCA" w:rsidRPr="004D4E08">
        <w:rPr>
          <w:rFonts w:ascii="Arial" w:hAnsi="Arial" w:cs="Arial"/>
          <w:sz w:val="22"/>
          <w:szCs w:val="22"/>
        </w:rPr>
        <w:t>Comunicar à Contratante, no prazo máximo de 24 (vinte e quatro) horas que antecede</w:t>
      </w:r>
      <w:r w:rsidR="00DD2810">
        <w:rPr>
          <w:rFonts w:ascii="Arial" w:hAnsi="Arial" w:cs="Arial"/>
          <w:sz w:val="22"/>
          <w:szCs w:val="22"/>
        </w:rPr>
        <w:t>m</w:t>
      </w:r>
      <w:r w:rsidR="00F20DCA" w:rsidRPr="004D4E08">
        <w:rPr>
          <w:rFonts w:ascii="Arial" w:hAnsi="Arial" w:cs="Arial"/>
          <w:sz w:val="22"/>
          <w:szCs w:val="22"/>
        </w:rPr>
        <w:t xml:space="preserve"> a data da entrega, os motivos que impossibilitem o cumprimento do prazo </w:t>
      </w:r>
      <w:r w:rsidR="00DD2810">
        <w:rPr>
          <w:rFonts w:ascii="Arial" w:hAnsi="Arial" w:cs="Arial"/>
          <w:sz w:val="22"/>
          <w:szCs w:val="22"/>
        </w:rPr>
        <w:t>determinado</w:t>
      </w:r>
      <w:r w:rsidR="00561B86" w:rsidRPr="004D4E08">
        <w:rPr>
          <w:rFonts w:ascii="Arial" w:hAnsi="Arial" w:cs="Arial"/>
          <w:sz w:val="22"/>
          <w:szCs w:val="22"/>
        </w:rPr>
        <w:t>o, com a devida comprovação;</w:t>
      </w:r>
    </w:p>
    <w:p w14:paraId="0122F7F8" w14:textId="578C8084" w:rsidR="004D4E08" w:rsidRDefault="0060523A" w:rsidP="0060523A">
      <w:pPr>
        <w:pStyle w:val="Corpodetexto"/>
        <w:spacing w:before="120" w:after="120" w:line="360" w:lineRule="auto"/>
        <w:ind w:left="-567" w:right="567"/>
        <w:rPr>
          <w:rFonts w:ascii="Arial" w:hAnsi="Arial" w:cs="Arial"/>
          <w:sz w:val="22"/>
          <w:szCs w:val="22"/>
        </w:rPr>
      </w:pPr>
      <w:r>
        <w:rPr>
          <w:rFonts w:ascii="Arial" w:hAnsi="Arial" w:cs="Arial"/>
          <w:sz w:val="22"/>
          <w:szCs w:val="22"/>
        </w:rPr>
        <w:t>8.1.5.</w:t>
      </w:r>
      <w:r w:rsidR="009F592E" w:rsidRPr="004D4E08">
        <w:rPr>
          <w:rFonts w:ascii="Arial" w:hAnsi="Arial" w:cs="Arial"/>
          <w:sz w:val="22"/>
          <w:szCs w:val="22"/>
        </w:rPr>
        <w:t>Prestar imediatamente as informações e os esclarecimentos que venham a ser solicitados pela C</w:t>
      </w:r>
      <w:r w:rsidR="00DD2810">
        <w:rPr>
          <w:rFonts w:ascii="Arial" w:hAnsi="Arial" w:cs="Arial"/>
          <w:sz w:val="22"/>
          <w:szCs w:val="22"/>
        </w:rPr>
        <w:t>ontratante,</w:t>
      </w:r>
      <w:r w:rsidR="009F592E" w:rsidRPr="004D4E08">
        <w:rPr>
          <w:rFonts w:ascii="Arial" w:hAnsi="Arial" w:cs="Arial"/>
          <w:sz w:val="22"/>
          <w:szCs w:val="22"/>
        </w:rPr>
        <w:t xml:space="preserve"> salvo quando implicarem as indagações de caráter técnico, hipótese em que serão respondidas no pra</w:t>
      </w:r>
      <w:r w:rsidR="00561B86" w:rsidRPr="004D4E08">
        <w:rPr>
          <w:rFonts w:ascii="Arial" w:hAnsi="Arial" w:cs="Arial"/>
          <w:sz w:val="22"/>
          <w:szCs w:val="22"/>
        </w:rPr>
        <w:t>zo de 24 (vinte e quatro) horas;</w:t>
      </w:r>
    </w:p>
    <w:p w14:paraId="358F82D7" w14:textId="442B3DF7" w:rsidR="004D4E08" w:rsidRDefault="0060523A" w:rsidP="0060523A">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8.1.6.</w:t>
      </w:r>
      <w:r w:rsidR="009F592E" w:rsidRPr="004D4E08">
        <w:rPr>
          <w:rFonts w:ascii="Arial" w:hAnsi="Arial" w:cs="Arial"/>
          <w:sz w:val="22"/>
          <w:szCs w:val="22"/>
        </w:rPr>
        <w:t xml:space="preserve">Responder por todas as despesas diretas e indiretas que incidam ou venham a incidir sobre a execução contratual, </w:t>
      </w:r>
      <w:r w:rsidR="004C1389" w:rsidRPr="004D4E08">
        <w:rPr>
          <w:rFonts w:ascii="Arial" w:hAnsi="Arial" w:cs="Arial"/>
          <w:sz w:val="22"/>
          <w:szCs w:val="22"/>
        </w:rPr>
        <w:t xml:space="preserve">tais como taxas, fretes, tributos, </w:t>
      </w:r>
      <w:r w:rsidR="009F592E" w:rsidRPr="004D4E08">
        <w:rPr>
          <w:rFonts w:ascii="Arial" w:hAnsi="Arial" w:cs="Arial"/>
          <w:sz w:val="22"/>
          <w:szCs w:val="22"/>
        </w:rPr>
        <w:t>inclusive as obrigações relativas a salários, pagamentos de recursos humanos, Previdência Social, impostos, encargos sociais, transporte</w:t>
      </w:r>
      <w:r w:rsidR="009E5F94" w:rsidRPr="004D4E08">
        <w:rPr>
          <w:rFonts w:ascii="Arial" w:hAnsi="Arial" w:cs="Arial"/>
          <w:sz w:val="22"/>
          <w:szCs w:val="22"/>
        </w:rPr>
        <w:t>,</w:t>
      </w:r>
      <w:r w:rsidR="004C1389" w:rsidRPr="004D4E08">
        <w:rPr>
          <w:rFonts w:ascii="Arial" w:hAnsi="Arial" w:cs="Arial"/>
          <w:sz w:val="22"/>
          <w:szCs w:val="22"/>
        </w:rPr>
        <w:t xml:space="preserve"> indenizações, recolhimento de valores para órgãos de classe, </w:t>
      </w:r>
      <w:r w:rsidR="009F592E" w:rsidRPr="004D4E08">
        <w:rPr>
          <w:rFonts w:ascii="Arial" w:hAnsi="Arial" w:cs="Arial"/>
          <w:sz w:val="22"/>
          <w:szCs w:val="22"/>
        </w:rPr>
        <w:t>e outras providências, respondendo obrigatoriamente pelo fiel cumpriment</w:t>
      </w:r>
      <w:r w:rsidR="009E5F94" w:rsidRPr="004D4E08">
        <w:rPr>
          <w:rFonts w:ascii="Arial" w:hAnsi="Arial" w:cs="Arial"/>
          <w:sz w:val="22"/>
          <w:szCs w:val="22"/>
        </w:rPr>
        <w:t>o das leis trabalhistas e especí</w:t>
      </w:r>
      <w:r w:rsidR="009F592E" w:rsidRPr="004D4E08">
        <w:rPr>
          <w:rFonts w:ascii="Arial" w:hAnsi="Arial" w:cs="Arial"/>
          <w:sz w:val="22"/>
          <w:szCs w:val="22"/>
        </w:rPr>
        <w:t>ficas de acidente de trabalho e legislação correlata, aplicáveis ao pessoal empregado na execução contratual</w:t>
      </w:r>
      <w:r w:rsidR="004C1389" w:rsidRPr="004D4E08">
        <w:rPr>
          <w:rFonts w:ascii="Arial" w:hAnsi="Arial" w:cs="Arial"/>
          <w:sz w:val="22"/>
          <w:szCs w:val="22"/>
        </w:rPr>
        <w:t xml:space="preserve">, </w:t>
      </w:r>
      <w:r w:rsidR="009F592E" w:rsidRPr="004D4E08">
        <w:rPr>
          <w:rFonts w:ascii="Arial" w:hAnsi="Arial" w:cs="Arial"/>
          <w:sz w:val="22"/>
          <w:szCs w:val="22"/>
        </w:rPr>
        <w:t xml:space="preserve">ficando </w:t>
      </w:r>
      <w:r w:rsidR="00DD2810">
        <w:rPr>
          <w:rFonts w:ascii="Arial" w:hAnsi="Arial" w:cs="Arial"/>
          <w:sz w:val="22"/>
          <w:szCs w:val="22"/>
        </w:rPr>
        <w:t>o Contratante</w:t>
      </w:r>
      <w:r w:rsidR="0061743F" w:rsidRPr="004D4E08">
        <w:rPr>
          <w:rFonts w:ascii="Arial" w:hAnsi="Arial" w:cs="Arial"/>
          <w:sz w:val="22"/>
          <w:szCs w:val="22"/>
        </w:rPr>
        <w:t xml:space="preserve"> isent</w:t>
      </w:r>
      <w:r w:rsidR="00DD2810">
        <w:rPr>
          <w:rFonts w:ascii="Arial" w:hAnsi="Arial" w:cs="Arial"/>
          <w:sz w:val="22"/>
          <w:szCs w:val="22"/>
        </w:rPr>
        <w:t>o</w:t>
      </w:r>
      <w:r w:rsidR="009F592E" w:rsidRPr="004D4E08">
        <w:rPr>
          <w:rFonts w:ascii="Arial" w:hAnsi="Arial" w:cs="Arial"/>
          <w:sz w:val="22"/>
          <w:szCs w:val="22"/>
        </w:rPr>
        <w:t xml:space="preserve"> de qualquer vínculo </w:t>
      </w:r>
      <w:r w:rsidR="00561B86" w:rsidRPr="004D4E08">
        <w:rPr>
          <w:rFonts w:ascii="Arial" w:hAnsi="Arial" w:cs="Arial"/>
          <w:sz w:val="22"/>
          <w:szCs w:val="22"/>
        </w:rPr>
        <w:t>empregatício com os mesmos;</w:t>
      </w:r>
    </w:p>
    <w:p w14:paraId="5D9B5037" w14:textId="13D248CF" w:rsidR="004D4E08" w:rsidRDefault="0060523A" w:rsidP="0060523A">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8.1.7.</w:t>
      </w:r>
      <w:r w:rsidR="009F592E" w:rsidRPr="004D4E08">
        <w:rPr>
          <w:rFonts w:ascii="Arial" w:hAnsi="Arial" w:cs="Arial"/>
          <w:sz w:val="22"/>
          <w:szCs w:val="22"/>
        </w:rPr>
        <w:t>Responsabilizar-se pel</w:t>
      </w:r>
      <w:r w:rsidR="00DD2810">
        <w:rPr>
          <w:rFonts w:ascii="Arial" w:hAnsi="Arial" w:cs="Arial"/>
          <w:sz w:val="22"/>
          <w:szCs w:val="22"/>
        </w:rPr>
        <w:t>os danos causados diretamente ao Contratante</w:t>
      </w:r>
      <w:r w:rsidR="008D52D5">
        <w:rPr>
          <w:rFonts w:ascii="Arial" w:hAnsi="Arial" w:cs="Arial"/>
          <w:sz w:val="22"/>
          <w:szCs w:val="22"/>
        </w:rPr>
        <w:t xml:space="preserve"> </w:t>
      </w:r>
      <w:r w:rsidR="009F592E" w:rsidRPr="004D4E08">
        <w:rPr>
          <w:rFonts w:ascii="Arial" w:hAnsi="Arial" w:cs="Arial"/>
          <w:sz w:val="22"/>
          <w:szCs w:val="22"/>
        </w:rPr>
        <w:t>ou a terceiros, decorrentes da sua culpa ou dolo, quando da execução do objeto, independente dos procedimentos de fiscalização e acompanhamento da execução contratual, e independente de outras cominações contratuais ou legais a</w:t>
      </w:r>
      <w:r w:rsidR="004C1389" w:rsidRPr="004D4E08">
        <w:rPr>
          <w:rFonts w:ascii="Arial" w:hAnsi="Arial" w:cs="Arial"/>
          <w:sz w:val="22"/>
          <w:szCs w:val="22"/>
        </w:rPr>
        <w:t>s quais</w:t>
      </w:r>
      <w:r w:rsidR="00561B86" w:rsidRPr="004D4E08">
        <w:rPr>
          <w:rFonts w:ascii="Arial" w:hAnsi="Arial" w:cs="Arial"/>
          <w:sz w:val="22"/>
          <w:szCs w:val="22"/>
        </w:rPr>
        <w:t xml:space="preserve"> estiver sujeita;</w:t>
      </w:r>
    </w:p>
    <w:p w14:paraId="2A6138AE" w14:textId="77777777" w:rsidR="004D4E08" w:rsidRDefault="0060523A" w:rsidP="0060523A">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8.1.8.</w:t>
      </w:r>
      <w:r w:rsidR="009F592E" w:rsidRPr="004D4E08">
        <w:rPr>
          <w:rFonts w:ascii="Arial" w:hAnsi="Arial" w:cs="Arial"/>
          <w:sz w:val="22"/>
          <w:szCs w:val="22"/>
        </w:rPr>
        <w:t>Aceitar, nas mesmas condições contratuais, os percentuais de acréscimos ou supressões limitados ao estabelecidono § 1º do Art. 65, da Lei Federal 8.666/93,tomando</w:t>
      </w:r>
      <w:r w:rsidR="00561B86" w:rsidRPr="004D4E08">
        <w:rPr>
          <w:rFonts w:ascii="Arial" w:hAnsi="Arial" w:cs="Arial"/>
          <w:sz w:val="22"/>
          <w:szCs w:val="22"/>
        </w:rPr>
        <w:t>-se por base o valor contratual;</w:t>
      </w:r>
    </w:p>
    <w:p w14:paraId="6EC837DC" w14:textId="053FE52D" w:rsidR="004D4E08" w:rsidRDefault="0060523A" w:rsidP="0060523A">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8.1.9.</w:t>
      </w:r>
      <w:r w:rsidR="00F20DCA" w:rsidRPr="004D4E08">
        <w:rPr>
          <w:rFonts w:ascii="Arial" w:hAnsi="Arial" w:cs="Arial"/>
          <w:sz w:val="22"/>
          <w:szCs w:val="22"/>
        </w:rPr>
        <w:t>Manter,</w:t>
      </w:r>
      <w:r>
        <w:rPr>
          <w:rFonts w:ascii="Arial" w:hAnsi="Arial" w:cs="Arial"/>
          <w:sz w:val="22"/>
          <w:szCs w:val="22"/>
        </w:rPr>
        <w:t xml:space="preserve"> d</w:t>
      </w:r>
      <w:r w:rsidR="00F20DCA" w:rsidRPr="004D4E08">
        <w:rPr>
          <w:rFonts w:ascii="Arial" w:hAnsi="Arial" w:cs="Arial"/>
          <w:sz w:val="22"/>
          <w:szCs w:val="22"/>
        </w:rPr>
        <w:t>urante toda a execução do contrato, em compatibilidade com as obrigações assumidas, todas as condições de habilitação e qua</w:t>
      </w:r>
      <w:r w:rsidR="00561B86" w:rsidRPr="004D4E08">
        <w:rPr>
          <w:rFonts w:ascii="Arial" w:hAnsi="Arial" w:cs="Arial"/>
          <w:sz w:val="22"/>
          <w:szCs w:val="22"/>
        </w:rPr>
        <w:t>lificação exigidas na licitação;</w:t>
      </w:r>
    </w:p>
    <w:p w14:paraId="1213EC29" w14:textId="786F7F24" w:rsidR="002A0960" w:rsidRPr="004D4E08" w:rsidRDefault="0060523A" w:rsidP="0060523A">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8.1.10.</w:t>
      </w:r>
      <w:r w:rsidR="00F20DCA" w:rsidRPr="004D4E08">
        <w:rPr>
          <w:rFonts w:ascii="Arial" w:hAnsi="Arial" w:cs="Arial"/>
          <w:sz w:val="22"/>
          <w:szCs w:val="22"/>
        </w:rPr>
        <w:t>Indicar preposto para representá-la durante a execução do contrato</w:t>
      </w:r>
      <w:r w:rsidR="008D52D5">
        <w:rPr>
          <w:rFonts w:ascii="Arial" w:hAnsi="Arial" w:cs="Arial"/>
          <w:sz w:val="22"/>
          <w:szCs w:val="22"/>
        </w:rPr>
        <w:t>.</w:t>
      </w:r>
    </w:p>
    <w:p w14:paraId="2157907A" w14:textId="77777777" w:rsidR="002A0960" w:rsidRPr="008D52D5" w:rsidRDefault="00F20DCA" w:rsidP="0060523A">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8D52D5">
        <w:rPr>
          <w:rFonts w:ascii="Arial" w:hAnsi="Arial" w:cs="Arial"/>
          <w:sz w:val="22"/>
          <w:szCs w:val="22"/>
        </w:rPr>
        <w:t>DA SUBCONTRATAÇÃO</w:t>
      </w:r>
    </w:p>
    <w:p w14:paraId="374E58E9" w14:textId="77777777" w:rsidR="002A0960" w:rsidRPr="0060523A" w:rsidRDefault="00F20DCA" w:rsidP="0060523A">
      <w:pPr>
        <w:tabs>
          <w:tab w:val="left" w:pos="-567"/>
        </w:tabs>
        <w:spacing w:before="120" w:after="120" w:line="360" w:lineRule="auto"/>
        <w:ind w:left="-567"/>
        <w:rPr>
          <w:rFonts w:ascii="Arial" w:hAnsi="Arial" w:cs="Arial"/>
          <w:color w:val="FF0000"/>
        </w:rPr>
      </w:pPr>
      <w:r w:rsidRPr="008D52D5">
        <w:rPr>
          <w:rFonts w:ascii="Arial" w:hAnsi="Arial" w:cs="Arial"/>
        </w:rPr>
        <w:t>Não será admitida a subcontratação</w:t>
      </w:r>
      <w:r w:rsidRPr="0060523A">
        <w:rPr>
          <w:rFonts w:ascii="Arial" w:hAnsi="Arial" w:cs="Arial"/>
          <w:color w:val="FF0000"/>
        </w:rPr>
        <w:t>.</w:t>
      </w:r>
    </w:p>
    <w:p w14:paraId="53B5AC26" w14:textId="77777777" w:rsidR="002A0960" w:rsidRPr="00D71171" w:rsidRDefault="00F20DCA" w:rsidP="0060523A">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ALTERAÇÃO SUBJETIVA</w:t>
      </w:r>
    </w:p>
    <w:p w14:paraId="7B9A0EE9" w14:textId="77777777" w:rsidR="002A0960" w:rsidRPr="00D71171" w:rsidRDefault="00F20DCA" w:rsidP="0060523A">
      <w:pPr>
        <w:pStyle w:val="PargrafodaLista"/>
        <w:numPr>
          <w:ilvl w:val="1"/>
          <w:numId w:val="18"/>
        </w:numPr>
        <w:tabs>
          <w:tab w:val="left" w:pos="0"/>
          <w:tab w:val="left" w:pos="426"/>
          <w:tab w:val="left" w:pos="9781"/>
        </w:tabs>
        <w:spacing w:before="120" w:after="120" w:line="360" w:lineRule="auto"/>
        <w:ind w:left="-567" w:right="567" w:firstLine="0"/>
        <w:rPr>
          <w:rFonts w:ascii="Arial" w:hAnsi="Arial" w:cs="Arial"/>
        </w:rPr>
      </w:pPr>
      <w:r w:rsidRPr="00D71171">
        <w:rPr>
          <w:rFonts w:ascii="Arial" w:hAnsi="Arial" w:cs="Arial"/>
        </w:rPr>
        <w:t>É admissível a fusão, cisão ou incorporação do contratado/fornecedor registrado com/em outra pessoa jurídica, desde que sejam observados pela nova pessoa todos os requisitos de habilitação exigidos na licitação original; sejam mantidas as demais cl</w:t>
      </w:r>
      <w:r w:rsidR="004C1389">
        <w:rPr>
          <w:rFonts w:ascii="Arial" w:hAnsi="Arial" w:cs="Arial"/>
        </w:rPr>
        <w:t>áusulas e condições do contrato,</w:t>
      </w:r>
      <w:r w:rsidRPr="00D71171">
        <w:rPr>
          <w:rFonts w:ascii="Arial" w:hAnsi="Arial" w:cs="Arial"/>
        </w:rPr>
        <w:t xml:space="preserve"> não haja prejuízo à execução do objeto pactuado, e haja anuência expressa da Administração Pública quanto à continuidade do contrato administrativo</w:t>
      </w:r>
      <w:r w:rsidR="004C1389">
        <w:rPr>
          <w:rFonts w:ascii="Arial" w:hAnsi="Arial" w:cs="Arial"/>
        </w:rPr>
        <w:t>.</w:t>
      </w:r>
    </w:p>
    <w:p w14:paraId="603AEA11" w14:textId="77777777" w:rsidR="002A0960" w:rsidRPr="00D71171" w:rsidRDefault="00F20DCA" w:rsidP="0060523A">
      <w:pPr>
        <w:pStyle w:val="Ttulo110"/>
        <w:numPr>
          <w:ilvl w:val="0"/>
          <w:numId w:val="18"/>
        </w:numPr>
        <w:tabs>
          <w:tab w:val="left" w:pos="0"/>
        </w:tabs>
        <w:spacing w:before="120" w:after="120" w:line="360" w:lineRule="auto"/>
        <w:ind w:left="-567" w:firstLine="0"/>
        <w:jc w:val="both"/>
        <w:rPr>
          <w:rFonts w:ascii="Arial" w:hAnsi="Arial" w:cs="Arial"/>
          <w:sz w:val="22"/>
          <w:szCs w:val="22"/>
        </w:rPr>
      </w:pPr>
      <w:r w:rsidRPr="00D71171">
        <w:rPr>
          <w:rFonts w:ascii="Arial" w:hAnsi="Arial" w:cs="Arial"/>
          <w:sz w:val="22"/>
          <w:szCs w:val="22"/>
        </w:rPr>
        <w:t>DO CONTROLE E FISCALIZAÇÃO DA EXECUÇÃO</w:t>
      </w:r>
    </w:p>
    <w:p w14:paraId="4F327DE5" w14:textId="77777777" w:rsidR="00561B86"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 xml:space="preserve">Nos termos do art. 67 Lei nº 8.666, de 1993 será designado representante para acompanhar e fiscalizar a entrega dos </w:t>
      </w:r>
      <w:r w:rsidR="004114C5" w:rsidRPr="00561B86">
        <w:rPr>
          <w:rFonts w:ascii="Arial" w:hAnsi="Arial" w:cs="Arial"/>
        </w:rPr>
        <w:t>materiais</w:t>
      </w:r>
      <w:r w:rsidRPr="00561B86">
        <w:rPr>
          <w:rFonts w:ascii="Arial" w:hAnsi="Arial" w:cs="Arial"/>
        </w:rPr>
        <w:t>, anotando em registro próprio todas as ocorrências relacionadas com a execução e determinando o que for necessário à regularização d</w:t>
      </w:r>
      <w:r w:rsidR="00561B86">
        <w:rPr>
          <w:rFonts w:ascii="Arial" w:hAnsi="Arial" w:cs="Arial"/>
        </w:rPr>
        <w:t>e falhas ou defeitos observados;</w:t>
      </w:r>
    </w:p>
    <w:p w14:paraId="5F148D5C" w14:textId="77777777" w:rsidR="00561B86"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A fiscalização de que trata este item não exclui nem reduz a</w:t>
      </w:r>
      <w:r w:rsidR="00504C96" w:rsidRPr="00561B86">
        <w:rPr>
          <w:rFonts w:ascii="Arial" w:hAnsi="Arial" w:cs="Arial"/>
        </w:rPr>
        <w:t xml:space="preserve"> responsabilidade do Contratado</w:t>
      </w:r>
      <w:r w:rsidR="00561B86" w:rsidRPr="00561B86">
        <w:rPr>
          <w:rFonts w:ascii="Arial" w:hAnsi="Arial" w:cs="Arial"/>
        </w:rPr>
        <w:t>/Fornecedor Registrado</w:t>
      </w:r>
      <w:r w:rsidRPr="00561B86">
        <w:rPr>
          <w:rFonts w:ascii="Arial" w:hAnsi="Arial" w:cs="Arial"/>
        </w:rPr>
        <w:t>, inclusive perante terceiros, por qualquer irregularidade, ainda que resultante de imperfeições técnicas ou vícios redibitórios, e, na ocorrência desta, não implica em co</w:t>
      </w:r>
      <w:r w:rsidR="00AF1480">
        <w:rPr>
          <w:rFonts w:ascii="Arial" w:hAnsi="Arial" w:cs="Arial"/>
        </w:rPr>
        <w:t>r</w:t>
      </w:r>
      <w:r w:rsidRPr="00561B86">
        <w:rPr>
          <w:rFonts w:ascii="Arial" w:hAnsi="Arial" w:cs="Arial"/>
        </w:rPr>
        <w:t>responsabilidade da Administração ou de seus agentes e prepostos, de conformidade com o</w:t>
      </w:r>
      <w:r w:rsidR="00561B86">
        <w:rPr>
          <w:rFonts w:ascii="Arial" w:hAnsi="Arial" w:cs="Arial"/>
        </w:rPr>
        <w:t xml:space="preserve"> art.70 da Lei nº8.666, de 1993;</w:t>
      </w:r>
    </w:p>
    <w:p w14:paraId="327FF417" w14:textId="77777777" w:rsidR="00561B86"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O representante da Administração anotará em registro próprio todas as ocorrências relacionadas com a execução do contrato</w:t>
      </w:r>
      <w:r w:rsidR="00561B86" w:rsidRPr="00561B86">
        <w:rPr>
          <w:rFonts w:ascii="Arial" w:hAnsi="Arial" w:cs="Arial"/>
        </w:rPr>
        <w:t>/ata</w:t>
      </w:r>
      <w:r w:rsidRPr="00561B86">
        <w:rPr>
          <w:rFonts w:ascii="Arial" w:hAnsi="Arial" w:cs="Arial"/>
        </w:rPr>
        <w:t>, indicando dia, mês e ano,bem como o nome dos funcionários eventualmente envolvidos, determinando o que for necessário à regularização das falhas ou de feitos observados e encaminhando os apontamentos à autoridade competent</w:t>
      </w:r>
      <w:r w:rsidR="00561B86">
        <w:rPr>
          <w:rFonts w:ascii="Arial" w:hAnsi="Arial" w:cs="Arial"/>
        </w:rPr>
        <w:t>e para as providências cabíveis;</w:t>
      </w:r>
    </w:p>
    <w:p w14:paraId="71C3DEE2" w14:textId="2B54F950" w:rsidR="00624BA1"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O descumprimento total ou parcial das obrigações e responsabilidades assumidas pelo</w:t>
      </w:r>
      <w:r w:rsidR="0060523A">
        <w:rPr>
          <w:rFonts w:ascii="Arial" w:hAnsi="Arial" w:cs="Arial"/>
        </w:rPr>
        <w:t xml:space="preserve"> </w:t>
      </w:r>
      <w:r w:rsidRPr="008D52D5">
        <w:rPr>
          <w:rFonts w:ascii="Arial" w:hAnsi="Arial" w:cs="Arial"/>
        </w:rPr>
        <w:t>Contratado</w:t>
      </w:r>
      <w:r w:rsidRPr="00624BA1">
        <w:rPr>
          <w:rFonts w:ascii="Arial" w:hAnsi="Arial" w:cs="Arial"/>
        </w:rPr>
        <w:t xml:space="preserve"> ensejará a aplicação de sanções administrativas, previstas neste Termo de Referência e na legislação vigente, pode</w:t>
      </w:r>
      <w:r w:rsidR="00504C96" w:rsidRPr="00624BA1">
        <w:rPr>
          <w:rFonts w:ascii="Arial" w:hAnsi="Arial" w:cs="Arial"/>
        </w:rPr>
        <w:t>ndo culminar no cancelamento do contrato</w:t>
      </w:r>
      <w:r w:rsidR="0060523A">
        <w:rPr>
          <w:rFonts w:ascii="Arial" w:hAnsi="Arial" w:cs="Arial"/>
        </w:rPr>
        <w:t xml:space="preserve"> </w:t>
      </w:r>
      <w:r w:rsidRPr="00624BA1">
        <w:rPr>
          <w:rFonts w:ascii="Arial" w:hAnsi="Arial" w:cs="Arial"/>
        </w:rPr>
        <w:t xml:space="preserve">caso o </w:t>
      </w:r>
      <w:r w:rsidR="00504C96" w:rsidRPr="00624BA1">
        <w:rPr>
          <w:rFonts w:ascii="Arial" w:hAnsi="Arial" w:cs="Arial"/>
        </w:rPr>
        <w:t>contratado</w:t>
      </w:r>
      <w:r w:rsidR="00B27782">
        <w:rPr>
          <w:rFonts w:ascii="Arial" w:hAnsi="Arial" w:cs="Arial"/>
        </w:rPr>
        <w:t xml:space="preserve"> venha a sofrer </w:t>
      </w:r>
      <w:r w:rsidRPr="00624BA1">
        <w:rPr>
          <w:rFonts w:ascii="Arial" w:hAnsi="Arial" w:cs="Arial"/>
        </w:rPr>
        <w:t>sanção prevista nos incisos III ou IV do caput do art. 87 da Lei 8.666, de 1993, ou no art. 7º da Lei nº 10.520, de 2002;</w:t>
      </w:r>
    </w:p>
    <w:p w14:paraId="024A7DB7" w14:textId="77777777" w:rsidR="00624BA1"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As atividades de fiscalização devem ser realizadas de forma preventiva, rotineira e sistemática no momento das entregas dos itens a serem adquiridos;</w:t>
      </w:r>
    </w:p>
    <w:p w14:paraId="7EC58176" w14:textId="7A120D97" w:rsidR="002A0960" w:rsidRPr="00624BA1" w:rsidRDefault="00F20DCA" w:rsidP="0060523A">
      <w:pPr>
        <w:pStyle w:val="PargrafodaLista"/>
        <w:numPr>
          <w:ilvl w:val="1"/>
          <w:numId w:val="18"/>
        </w:numPr>
        <w:tabs>
          <w:tab w:val="left" w:pos="-567"/>
          <w:tab w:val="left" w:pos="-284"/>
        </w:tabs>
        <w:spacing w:before="120" w:after="120" w:line="360" w:lineRule="auto"/>
        <w:ind w:left="-567" w:right="567" w:firstLine="0"/>
        <w:rPr>
          <w:rFonts w:ascii="Arial" w:hAnsi="Arial" w:cs="Arial"/>
        </w:rPr>
      </w:pPr>
      <w:r w:rsidRPr="00624BA1">
        <w:rPr>
          <w:rFonts w:ascii="Arial" w:hAnsi="Arial" w:cs="Arial"/>
        </w:rPr>
        <w:t xml:space="preserve">A fiscalização deverá verificar se os </w:t>
      </w:r>
      <w:r w:rsidR="00504C96" w:rsidRPr="00624BA1">
        <w:rPr>
          <w:rFonts w:ascii="Arial" w:hAnsi="Arial" w:cs="Arial"/>
        </w:rPr>
        <w:t>materiais</w:t>
      </w:r>
      <w:r w:rsidR="00B27782">
        <w:rPr>
          <w:rFonts w:ascii="Arial" w:hAnsi="Arial" w:cs="Arial"/>
        </w:rPr>
        <w:t xml:space="preserve"> atendem às</w:t>
      </w:r>
      <w:r w:rsidRPr="00624BA1">
        <w:rPr>
          <w:rFonts w:ascii="Arial" w:hAnsi="Arial" w:cs="Arial"/>
        </w:rPr>
        <w:t xml:space="preserve"> especificações de</w:t>
      </w:r>
      <w:r w:rsidR="004C1389" w:rsidRPr="00624BA1">
        <w:rPr>
          <w:rFonts w:ascii="Arial" w:hAnsi="Arial" w:cs="Arial"/>
        </w:rPr>
        <w:t>scritas neste te</w:t>
      </w:r>
      <w:r w:rsidR="008D52D5">
        <w:rPr>
          <w:rFonts w:ascii="Arial" w:hAnsi="Arial" w:cs="Arial"/>
        </w:rPr>
        <w:t>rmo e na proposta do Contratado.</w:t>
      </w:r>
    </w:p>
    <w:p w14:paraId="7A047D9C" w14:textId="77777777" w:rsidR="002A0960" w:rsidRPr="0060523A" w:rsidRDefault="00F20DCA" w:rsidP="0060523A">
      <w:pPr>
        <w:pStyle w:val="PargrafodaLista"/>
        <w:numPr>
          <w:ilvl w:val="0"/>
          <w:numId w:val="18"/>
        </w:numPr>
        <w:tabs>
          <w:tab w:val="left" w:pos="-567"/>
        </w:tabs>
        <w:spacing w:before="120" w:after="120" w:line="360" w:lineRule="auto"/>
        <w:ind w:left="-567" w:right="567" w:firstLine="0"/>
        <w:rPr>
          <w:rFonts w:ascii="Arial" w:hAnsi="Arial" w:cs="Arial"/>
        </w:rPr>
      </w:pPr>
      <w:r w:rsidRPr="0060523A">
        <w:rPr>
          <w:rFonts w:ascii="Arial" w:hAnsi="Arial" w:cs="Arial"/>
          <w:b/>
        </w:rPr>
        <w:t>CRITÉRIOS E PRÁTICAS DE SUSTENTABILIDADE</w:t>
      </w:r>
    </w:p>
    <w:p w14:paraId="1953B040" w14:textId="2B9CAD8F" w:rsidR="002A0960" w:rsidRPr="0060523A"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60523A">
        <w:rPr>
          <w:rFonts w:ascii="Arial" w:hAnsi="Arial" w:cs="Arial"/>
        </w:rPr>
        <w:t xml:space="preserve">O </w:t>
      </w:r>
      <w:r w:rsidR="007913DF" w:rsidRPr="0060523A">
        <w:rPr>
          <w:rFonts w:ascii="Arial" w:hAnsi="Arial" w:cs="Arial"/>
        </w:rPr>
        <w:t>Contratado</w:t>
      </w:r>
      <w:r w:rsidRPr="0060523A">
        <w:rPr>
          <w:rFonts w:ascii="Arial" w:hAnsi="Arial" w:cs="Arial"/>
        </w:rPr>
        <w:t xml:space="preserve"> deve </w:t>
      </w:r>
      <w:r w:rsidR="004C1389" w:rsidRPr="0060523A">
        <w:rPr>
          <w:rFonts w:ascii="Arial" w:hAnsi="Arial" w:cs="Arial"/>
        </w:rPr>
        <w:t xml:space="preserve">colaborar, </w:t>
      </w:r>
      <w:r w:rsidRPr="0060523A">
        <w:rPr>
          <w:rFonts w:ascii="Arial" w:hAnsi="Arial" w:cs="Arial"/>
        </w:rPr>
        <w:t>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14:paraId="3A9D545A" w14:textId="77777777" w:rsidR="002A0960" w:rsidRPr="00FC6985" w:rsidRDefault="00F20DCA" w:rsidP="0060523A">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DO PAGAMENTO</w:t>
      </w:r>
    </w:p>
    <w:p w14:paraId="40B9D703" w14:textId="21A045C1" w:rsidR="00FC6985" w:rsidRDefault="00624BA1"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O pagamento será realizado no prazo máximo de 30(trinta) dias, contados a partir do</w:t>
      </w:r>
      <w:r w:rsidR="00507CEE">
        <w:rPr>
          <w:rFonts w:ascii="Arial" w:hAnsi="Arial" w:cs="Arial"/>
        </w:rPr>
        <w:t xml:space="preserve"> requerimento </w:t>
      </w:r>
      <w:r w:rsidR="00A41249">
        <w:rPr>
          <w:rFonts w:ascii="Arial" w:hAnsi="Arial" w:cs="Arial"/>
        </w:rPr>
        <w:t>junto a</w:t>
      </w:r>
      <w:r w:rsidR="00507CEE">
        <w:rPr>
          <w:rFonts w:ascii="Arial" w:hAnsi="Arial" w:cs="Arial"/>
        </w:rPr>
        <w:t xml:space="preserve">o </w:t>
      </w:r>
      <w:r w:rsidRPr="00FC6985">
        <w:rPr>
          <w:rFonts w:ascii="Arial" w:hAnsi="Arial" w:cs="Arial"/>
        </w:rPr>
        <w:t>protocolo d</w:t>
      </w:r>
      <w:r w:rsidR="00507CEE">
        <w:rPr>
          <w:rFonts w:ascii="Arial" w:hAnsi="Arial" w:cs="Arial"/>
        </w:rPr>
        <w:t>a Administração</w:t>
      </w:r>
      <w:r w:rsidRPr="00FC6985">
        <w:rPr>
          <w:rFonts w:ascii="Arial" w:hAnsi="Arial" w:cs="Arial"/>
        </w:rPr>
        <w:t xml:space="preserve"> Municipal, o qual deverá ser instruido com a nota fiscal, a cópia da nota de empenho e da ordem de fornecimento assinada pela fiscalização, além das certidões de regularidade fiscal, tributária, trabalhista e previdenciária do Contratado</w:t>
      </w:r>
      <w:r w:rsidR="004C1389" w:rsidRPr="00FC6985">
        <w:rPr>
          <w:rFonts w:ascii="Arial" w:hAnsi="Arial" w:cs="Arial"/>
        </w:rPr>
        <w:t>.</w:t>
      </w:r>
    </w:p>
    <w:p w14:paraId="347A7185" w14:textId="77777777" w:rsidR="00FC6985"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Considera-se ocorrido o recebimento da nota fiscal ou fatura no momento em que a fiscalização manifestar seu atesto.</w:t>
      </w:r>
    </w:p>
    <w:p w14:paraId="5861D694" w14:textId="5EDF3D48" w:rsidR="00FC6985" w:rsidRDefault="00624BA1"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a Contratante</w:t>
      </w:r>
      <w:r w:rsidR="004C1389" w:rsidRPr="00FC6985">
        <w:rPr>
          <w:rFonts w:ascii="Arial" w:hAnsi="Arial" w:cs="Arial"/>
        </w:rPr>
        <w:t>.</w:t>
      </w:r>
    </w:p>
    <w:p w14:paraId="3C71CEBF" w14:textId="77777777" w:rsidR="00FC6985" w:rsidRPr="00FC6985"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rPr>
        <w:t>Será considerada data do pagamento o dia em que constar como emitida a ordem bancária para pagamento.</w:t>
      </w:r>
    </w:p>
    <w:p w14:paraId="75154D33" w14:textId="77777777" w:rsidR="00FC6985" w:rsidRDefault="006E18C7" w:rsidP="0060523A">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color w:val="000000"/>
        </w:rPr>
        <w:t>Quando do pagamento, será efetuada a retenção tributária prevista na legislação aplicável.</w:t>
      </w:r>
    </w:p>
    <w:p w14:paraId="4D3F993C" w14:textId="21E38540" w:rsidR="00FC6985" w:rsidRPr="00FC6985" w:rsidRDefault="008D52D5" w:rsidP="0060523A">
      <w:pPr>
        <w:pStyle w:val="PargrafodaLista"/>
        <w:numPr>
          <w:ilvl w:val="1"/>
          <w:numId w:val="18"/>
        </w:numPr>
        <w:tabs>
          <w:tab w:val="left" w:pos="-567"/>
        </w:tabs>
        <w:spacing w:before="120" w:after="120" w:line="360" w:lineRule="auto"/>
        <w:ind w:left="-567" w:right="567" w:firstLine="0"/>
        <w:rPr>
          <w:rFonts w:ascii="Arial" w:hAnsi="Arial" w:cs="Arial"/>
        </w:rPr>
      </w:pPr>
      <w:r>
        <w:rPr>
          <w:rFonts w:ascii="Arial" w:hAnsi="Arial" w:cs="Arial"/>
          <w:color w:val="000000"/>
        </w:rPr>
        <w:t>O Contratado</w:t>
      </w:r>
      <w:r w:rsidR="00624BA1" w:rsidRPr="00FC6985">
        <w:rPr>
          <w:rFonts w:ascii="Arial" w:hAnsi="Arial" w:cs="Arial"/>
          <w:color w:val="000000"/>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6E18C7" w:rsidRPr="00FC6985">
        <w:rPr>
          <w:rFonts w:ascii="Arial" w:hAnsi="Arial" w:cs="Arial"/>
          <w:color w:val="000000"/>
        </w:rPr>
        <w:t>.</w:t>
      </w:r>
    </w:p>
    <w:p w14:paraId="1BE66871" w14:textId="10CA237A" w:rsidR="002A0960" w:rsidRPr="00FC6985" w:rsidRDefault="00624BA1"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r w:rsidR="00F20DCA" w:rsidRPr="00FC6985">
        <w:rPr>
          <w:rFonts w:ascii="Arial" w:hAnsi="Arial" w:cs="Arial"/>
          <w:color w:val="000000"/>
        </w:rPr>
        <w:t>:</w:t>
      </w:r>
    </w:p>
    <w:p w14:paraId="71418220" w14:textId="77777777" w:rsidR="002A0960" w:rsidRPr="00D71171" w:rsidRDefault="00F20DCA" w:rsidP="0060523A">
      <w:pPr>
        <w:tabs>
          <w:tab w:val="left" w:pos="1701"/>
        </w:tabs>
        <w:spacing w:before="120" w:after="120" w:line="360" w:lineRule="auto"/>
        <w:ind w:left="-567"/>
        <w:jc w:val="both"/>
        <w:rPr>
          <w:rFonts w:ascii="Arial" w:hAnsi="Arial" w:cs="Arial"/>
          <w:color w:val="000000"/>
        </w:rPr>
      </w:pPr>
      <w:r w:rsidRPr="00D71171">
        <w:rPr>
          <w:rFonts w:ascii="Arial" w:hAnsi="Arial" w:cs="Arial"/>
          <w:color w:val="000000"/>
        </w:rPr>
        <w:t>EM = I x N x VP, sendo:</w:t>
      </w:r>
    </w:p>
    <w:p w14:paraId="792A05F9" w14:textId="77777777" w:rsidR="002A0960" w:rsidRPr="00D71171" w:rsidRDefault="00F20DCA" w:rsidP="0060523A">
      <w:pPr>
        <w:tabs>
          <w:tab w:val="left" w:pos="1701"/>
        </w:tabs>
        <w:spacing w:before="120" w:after="120" w:line="360" w:lineRule="auto"/>
        <w:ind w:left="-567"/>
        <w:jc w:val="both"/>
        <w:rPr>
          <w:rFonts w:ascii="Arial" w:hAnsi="Arial" w:cs="Arial"/>
          <w:color w:val="000000"/>
        </w:rPr>
      </w:pPr>
      <w:r w:rsidRPr="00D71171">
        <w:rPr>
          <w:rFonts w:ascii="Arial" w:hAnsi="Arial" w:cs="Arial"/>
          <w:color w:val="000000"/>
        </w:rPr>
        <w:t>EM = Encargos moratórios;</w:t>
      </w:r>
    </w:p>
    <w:p w14:paraId="5C342781" w14:textId="77777777" w:rsidR="002A0960" w:rsidRPr="00D71171" w:rsidRDefault="00F20DCA" w:rsidP="0060523A">
      <w:pPr>
        <w:tabs>
          <w:tab w:val="left" w:pos="1701"/>
        </w:tabs>
        <w:spacing w:before="120" w:after="120" w:line="360" w:lineRule="auto"/>
        <w:ind w:left="-567"/>
        <w:jc w:val="both"/>
        <w:rPr>
          <w:rFonts w:ascii="Arial" w:hAnsi="Arial" w:cs="Arial"/>
          <w:color w:val="000000"/>
        </w:rPr>
      </w:pPr>
      <w:r w:rsidRPr="00D71171">
        <w:rPr>
          <w:rFonts w:ascii="Arial" w:hAnsi="Arial" w:cs="Arial"/>
          <w:color w:val="000000"/>
        </w:rPr>
        <w:t>N = Número de dias entre a data prevista para o pagamento e a do efetivo pagamento;</w:t>
      </w:r>
    </w:p>
    <w:p w14:paraId="57DC580E" w14:textId="77777777" w:rsidR="002A0960" w:rsidRPr="00D71171" w:rsidRDefault="00F20DCA" w:rsidP="0060523A">
      <w:pPr>
        <w:tabs>
          <w:tab w:val="left" w:pos="1701"/>
        </w:tabs>
        <w:spacing w:before="120" w:after="120" w:line="360" w:lineRule="auto"/>
        <w:ind w:left="-567"/>
        <w:jc w:val="both"/>
        <w:rPr>
          <w:rFonts w:ascii="Arial" w:hAnsi="Arial" w:cs="Arial"/>
          <w:color w:val="000000"/>
        </w:rPr>
      </w:pPr>
      <w:r w:rsidRPr="00D71171">
        <w:rPr>
          <w:rFonts w:ascii="Arial" w:hAnsi="Arial" w:cs="Arial"/>
          <w:color w:val="000000"/>
        </w:rPr>
        <w:t>VP = Valor da parcela a ser paga.</w:t>
      </w:r>
    </w:p>
    <w:p w14:paraId="3B2AE2E9" w14:textId="77777777" w:rsidR="002A0960" w:rsidRPr="00D71171" w:rsidRDefault="00F20DCA" w:rsidP="0060523A">
      <w:pPr>
        <w:tabs>
          <w:tab w:val="left" w:pos="1701"/>
        </w:tabs>
        <w:spacing w:before="120" w:after="120" w:line="360" w:lineRule="auto"/>
        <w:ind w:left="-567"/>
        <w:jc w:val="both"/>
        <w:rPr>
          <w:rFonts w:ascii="Arial" w:hAnsi="Arial" w:cs="Arial"/>
          <w:color w:val="000000"/>
        </w:rPr>
      </w:pPr>
      <w:r w:rsidRPr="00D71171">
        <w:rPr>
          <w:rFonts w:ascii="Arial" w:hAnsi="Arial" w:cs="Arial"/>
          <w:color w:val="000000"/>
        </w:rPr>
        <w:t>I = Índice de compensação financeira = 0,00016438, assim apurado:</w:t>
      </w:r>
    </w:p>
    <w:tbl>
      <w:tblPr>
        <w:tblStyle w:val="Tabelacomgrade"/>
        <w:tblW w:w="8427" w:type="dxa"/>
        <w:tblInd w:w="533" w:type="dxa"/>
        <w:tblLayout w:type="fixed"/>
        <w:tblLook w:val="04A0" w:firstRow="1" w:lastRow="0" w:firstColumn="1" w:lastColumn="0" w:noHBand="0" w:noVBand="1"/>
      </w:tblPr>
      <w:tblGrid>
        <w:gridCol w:w="2149"/>
        <w:gridCol w:w="360"/>
        <w:gridCol w:w="1244"/>
        <w:gridCol w:w="4674"/>
      </w:tblGrid>
      <w:tr w:rsidR="002A0960" w:rsidRPr="00D71171" w14:paraId="4FF1D958" w14:textId="77777777" w:rsidTr="0060523A">
        <w:tc>
          <w:tcPr>
            <w:tcW w:w="2149" w:type="dxa"/>
            <w:tcBorders>
              <w:top w:val="nil"/>
              <w:left w:val="nil"/>
              <w:bottom w:val="nil"/>
              <w:right w:val="nil"/>
            </w:tcBorders>
            <w:vAlign w:val="center"/>
          </w:tcPr>
          <w:p w14:paraId="774FC59B" w14:textId="77777777" w:rsidR="002A0960" w:rsidRPr="00D71171" w:rsidRDefault="00F20DCA" w:rsidP="0060523A">
            <w:pPr>
              <w:tabs>
                <w:tab w:val="left" w:pos="1701"/>
              </w:tabs>
              <w:spacing w:before="120" w:after="120" w:line="360" w:lineRule="auto"/>
              <w:ind w:left="-567"/>
              <w:jc w:val="center"/>
              <w:rPr>
                <w:rFonts w:ascii="Arial" w:hAnsi="Arial" w:cs="Arial"/>
                <w:color w:val="000000"/>
              </w:rPr>
            </w:pPr>
            <w:r w:rsidRPr="00D71171">
              <w:rPr>
                <w:rFonts w:ascii="Arial" w:eastAsia="MS Mincho" w:hAnsi="Arial" w:cs="Arial"/>
                <w:color w:val="000000"/>
                <w:lang w:val="pt-BR"/>
              </w:rPr>
              <w:t>I = (TX)</w:t>
            </w:r>
          </w:p>
        </w:tc>
        <w:tc>
          <w:tcPr>
            <w:tcW w:w="360" w:type="dxa"/>
            <w:tcBorders>
              <w:top w:val="nil"/>
              <w:left w:val="nil"/>
              <w:bottom w:val="nil"/>
              <w:right w:val="nil"/>
            </w:tcBorders>
            <w:vAlign w:val="center"/>
          </w:tcPr>
          <w:p w14:paraId="4A5CB7A8" w14:textId="77777777" w:rsidR="002A0960" w:rsidRPr="00D71171" w:rsidRDefault="00F20DCA" w:rsidP="0060523A">
            <w:pPr>
              <w:tabs>
                <w:tab w:val="left" w:pos="1701"/>
              </w:tabs>
              <w:spacing w:before="120" w:after="120" w:line="360" w:lineRule="auto"/>
              <w:ind w:left="-567" w:right="-185"/>
              <w:rPr>
                <w:rFonts w:ascii="Arial" w:hAnsi="Arial" w:cs="Arial"/>
                <w:color w:val="000000"/>
              </w:rPr>
            </w:pPr>
            <w:r w:rsidRPr="00D71171">
              <w:rPr>
                <w:rFonts w:ascii="Arial" w:eastAsia="MS Mincho" w:hAnsi="Arial" w:cs="Arial"/>
                <w:color w:val="000000"/>
                <w:lang w:val="pt-BR"/>
              </w:rPr>
              <w:t>I =</w:t>
            </w:r>
          </w:p>
        </w:tc>
        <w:tc>
          <w:tcPr>
            <w:tcW w:w="1244" w:type="dxa"/>
            <w:tcBorders>
              <w:top w:val="nil"/>
              <w:left w:val="nil"/>
              <w:right w:val="nil"/>
            </w:tcBorders>
          </w:tcPr>
          <w:p w14:paraId="61FE74AE" w14:textId="77777777" w:rsidR="002A0960" w:rsidRPr="00D71171" w:rsidRDefault="00F20DCA" w:rsidP="0060523A">
            <w:pPr>
              <w:tabs>
                <w:tab w:val="left" w:pos="1701"/>
              </w:tabs>
              <w:spacing w:before="120" w:after="120" w:line="360" w:lineRule="auto"/>
              <w:ind w:left="-567"/>
              <w:jc w:val="center"/>
              <w:rPr>
                <w:rFonts w:ascii="Arial" w:hAnsi="Arial" w:cs="Arial"/>
                <w:color w:val="000000"/>
              </w:rPr>
            </w:pPr>
            <w:r w:rsidRPr="00D71171">
              <w:rPr>
                <w:rFonts w:ascii="Arial" w:eastAsia="MS Mincho" w:hAnsi="Arial" w:cs="Arial"/>
                <w:color w:val="000000"/>
                <w:lang w:val="pt-BR"/>
              </w:rPr>
              <w:t>( 6 / 100 )</w:t>
            </w:r>
          </w:p>
        </w:tc>
        <w:tc>
          <w:tcPr>
            <w:tcW w:w="4674" w:type="dxa"/>
            <w:tcBorders>
              <w:top w:val="nil"/>
              <w:left w:val="nil"/>
              <w:bottom w:val="nil"/>
              <w:right w:val="nil"/>
            </w:tcBorders>
            <w:vAlign w:val="center"/>
          </w:tcPr>
          <w:p w14:paraId="79CF3071" w14:textId="77777777" w:rsidR="00973055" w:rsidRDefault="00F20DCA" w:rsidP="0060523A">
            <w:pPr>
              <w:tabs>
                <w:tab w:val="left" w:pos="1701"/>
              </w:tabs>
              <w:spacing w:before="120" w:after="120" w:line="360" w:lineRule="auto"/>
              <w:ind w:left="-567"/>
              <w:rPr>
                <w:rFonts w:ascii="Arial" w:eastAsia="MS Mincho" w:hAnsi="Arial" w:cs="Arial"/>
                <w:color w:val="000000"/>
                <w:lang w:val="pt-BR"/>
              </w:rPr>
            </w:pPr>
            <w:r w:rsidRPr="00D71171">
              <w:rPr>
                <w:rFonts w:ascii="Arial" w:eastAsia="MS Mincho" w:hAnsi="Arial" w:cs="Arial"/>
                <w:color w:val="000000"/>
                <w:lang w:val="pt-BR"/>
              </w:rPr>
              <w:t>I = 0,00016438</w:t>
            </w:r>
          </w:p>
          <w:p w14:paraId="1C825B36" w14:textId="77777777" w:rsidR="002A0960" w:rsidRPr="00D71171" w:rsidRDefault="00F20DCA" w:rsidP="0060523A">
            <w:pPr>
              <w:tabs>
                <w:tab w:val="left" w:pos="1701"/>
              </w:tabs>
              <w:spacing w:before="120" w:after="120" w:line="360" w:lineRule="auto"/>
              <w:ind w:left="-567"/>
              <w:rPr>
                <w:rFonts w:ascii="Arial" w:hAnsi="Arial" w:cs="Arial"/>
                <w:color w:val="000000"/>
              </w:rPr>
            </w:pPr>
            <w:r w:rsidRPr="00D71171">
              <w:rPr>
                <w:rFonts w:ascii="Arial" w:eastAsia="MS Mincho" w:hAnsi="Arial" w:cs="Arial"/>
                <w:color w:val="000000"/>
                <w:lang w:val="pt-BR"/>
              </w:rPr>
              <w:t>TX = Percentual da taxa anual = 6%</w:t>
            </w:r>
          </w:p>
        </w:tc>
      </w:tr>
    </w:tbl>
    <w:p w14:paraId="0C2BDDB0" w14:textId="77777777" w:rsidR="002A0960" w:rsidRPr="00D71171" w:rsidRDefault="00F20DCA" w:rsidP="0060523A">
      <w:pPr>
        <w:tabs>
          <w:tab w:val="left" w:pos="718"/>
        </w:tabs>
        <w:spacing w:before="120" w:after="120" w:line="360" w:lineRule="auto"/>
        <w:ind w:left="-567" w:right="567"/>
        <w:jc w:val="center"/>
        <w:rPr>
          <w:rFonts w:ascii="Arial" w:hAnsi="Arial" w:cs="Arial"/>
        </w:rPr>
      </w:pPr>
      <w:r w:rsidRPr="00D71171">
        <w:rPr>
          <w:rFonts w:ascii="Arial" w:hAnsi="Arial" w:cs="Arial"/>
          <w:color w:val="000000"/>
        </w:rPr>
        <w:t>365</w:t>
      </w:r>
    </w:p>
    <w:p w14:paraId="09E45ED1" w14:textId="77777777" w:rsidR="002A0960" w:rsidRPr="00FC6985" w:rsidRDefault="00F20DCA" w:rsidP="0060523A">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DA ANTECIPAÇÃO DO PAGAMENTO</w:t>
      </w:r>
    </w:p>
    <w:p w14:paraId="19161C0B" w14:textId="77777777" w:rsidR="002A0960" w:rsidRPr="00B55315" w:rsidRDefault="00F20DCA" w:rsidP="0060523A">
      <w:pPr>
        <w:pStyle w:val="PargrafodaLista"/>
        <w:numPr>
          <w:ilvl w:val="1"/>
          <w:numId w:val="18"/>
        </w:numPr>
        <w:tabs>
          <w:tab w:val="left" w:pos="-567"/>
        </w:tabs>
        <w:spacing w:before="120" w:after="120" w:line="360" w:lineRule="auto"/>
        <w:ind w:left="-567" w:right="567" w:firstLine="0"/>
        <w:rPr>
          <w:rFonts w:ascii="Arial" w:hAnsi="Arial" w:cs="Arial"/>
        </w:rPr>
      </w:pPr>
      <w:r w:rsidRPr="00B55315">
        <w:rPr>
          <w:rFonts w:ascii="Arial" w:hAnsi="Arial" w:cs="Arial"/>
        </w:rPr>
        <w:t>Não se aplica ao presente processo de aquisição.</w:t>
      </w:r>
    </w:p>
    <w:p w14:paraId="003E9A9B" w14:textId="77777777" w:rsidR="002A0960" w:rsidRPr="003D5E13" w:rsidRDefault="00F20DCA" w:rsidP="0060523A">
      <w:pPr>
        <w:pStyle w:val="PargrafodaLista"/>
        <w:numPr>
          <w:ilvl w:val="0"/>
          <w:numId w:val="18"/>
        </w:numPr>
        <w:tabs>
          <w:tab w:val="left" w:pos="-567"/>
        </w:tabs>
        <w:spacing w:before="120" w:after="120" w:line="360" w:lineRule="auto"/>
        <w:ind w:left="-567" w:right="567" w:firstLine="0"/>
        <w:rPr>
          <w:rFonts w:ascii="Arial" w:hAnsi="Arial" w:cs="Arial"/>
        </w:rPr>
      </w:pPr>
      <w:r w:rsidRPr="003D5E13">
        <w:rPr>
          <w:rFonts w:ascii="Arial" w:hAnsi="Arial" w:cs="Arial"/>
          <w:b/>
          <w:bCs/>
        </w:rPr>
        <w:t>DO REAJUSTE</w:t>
      </w:r>
    </w:p>
    <w:p w14:paraId="7CBDE028" w14:textId="492E623F" w:rsidR="00624BA1" w:rsidRDefault="00624BA1" w:rsidP="0060523A">
      <w:pPr>
        <w:pStyle w:val="PargrafodaLista"/>
        <w:numPr>
          <w:ilvl w:val="1"/>
          <w:numId w:val="18"/>
        </w:numPr>
        <w:tabs>
          <w:tab w:val="left" w:pos="-567"/>
        </w:tabs>
        <w:spacing w:before="120" w:after="120" w:line="360" w:lineRule="auto"/>
        <w:ind w:left="-567" w:right="397" w:firstLine="0"/>
        <w:rPr>
          <w:rFonts w:ascii="Arial" w:hAnsi="Arial" w:cs="Arial"/>
        </w:rPr>
      </w:pPr>
      <w:r w:rsidRPr="00624BA1">
        <w:rPr>
          <w:rFonts w:ascii="Arial" w:hAnsi="Arial" w:cs="Arial"/>
        </w:rPr>
        <w:t>Os preços são fixos e irreajustáveis</w:t>
      </w:r>
      <w:r w:rsidR="008D52D5">
        <w:rPr>
          <w:rFonts w:ascii="Arial" w:hAnsi="Arial" w:cs="Arial"/>
        </w:rPr>
        <w:t xml:space="preserve"> durante a vigência do Contrato.</w:t>
      </w:r>
    </w:p>
    <w:p w14:paraId="1B4D530C" w14:textId="77777777" w:rsidR="002A0960" w:rsidRPr="00D71171" w:rsidRDefault="00F20DCA" w:rsidP="0060523A">
      <w:pPr>
        <w:pStyle w:val="PargrafodaLista"/>
        <w:numPr>
          <w:ilvl w:val="0"/>
          <w:numId w:val="18"/>
        </w:numPr>
        <w:tabs>
          <w:tab w:val="left" w:pos="-567"/>
        </w:tabs>
        <w:spacing w:before="120" w:after="120" w:line="360" w:lineRule="auto"/>
        <w:ind w:left="-567" w:right="397" w:firstLine="0"/>
        <w:rPr>
          <w:rFonts w:ascii="Arial" w:hAnsi="Arial" w:cs="Arial"/>
        </w:rPr>
      </w:pPr>
      <w:r w:rsidRPr="00D71171">
        <w:rPr>
          <w:rFonts w:ascii="Arial" w:hAnsi="Arial" w:cs="Arial"/>
          <w:b/>
          <w:bCs/>
        </w:rPr>
        <w:t>DAS SANÇÕES ADMINISTRATIVAS</w:t>
      </w:r>
    </w:p>
    <w:p w14:paraId="0077C69C" w14:textId="137BE2C8" w:rsidR="002A0960" w:rsidRPr="00D71171" w:rsidRDefault="00F20DCA" w:rsidP="0060523A">
      <w:pPr>
        <w:pStyle w:val="PargrafodaLista"/>
        <w:numPr>
          <w:ilvl w:val="1"/>
          <w:numId w:val="18"/>
        </w:numPr>
        <w:tabs>
          <w:tab w:val="left" w:pos="-567"/>
        </w:tabs>
        <w:spacing w:before="120" w:after="120" w:line="360" w:lineRule="auto"/>
        <w:ind w:left="-567" w:right="397" w:firstLine="0"/>
        <w:rPr>
          <w:rFonts w:ascii="Arial" w:hAnsi="Arial" w:cs="Arial"/>
        </w:rPr>
      </w:pPr>
      <w:r w:rsidRPr="00D71171">
        <w:rPr>
          <w:rFonts w:ascii="Arial" w:hAnsi="Arial" w:cs="Arial"/>
        </w:rPr>
        <w:t>Comete infraç</w:t>
      </w:r>
      <w:r w:rsidR="0065578A" w:rsidRPr="00D71171">
        <w:rPr>
          <w:rFonts w:ascii="Arial" w:hAnsi="Arial" w:cs="Arial"/>
        </w:rPr>
        <w:t>ão administrativa, o Contratado</w:t>
      </w:r>
      <w:r w:rsidRPr="00D71171">
        <w:rPr>
          <w:rFonts w:ascii="Arial" w:hAnsi="Arial" w:cs="Arial"/>
        </w:rPr>
        <w:t xml:space="preserve"> que:</w:t>
      </w:r>
    </w:p>
    <w:p w14:paraId="0E0AFA95" w14:textId="77777777" w:rsidR="003D5E13" w:rsidRDefault="00F20DCA" w:rsidP="0060523A">
      <w:pPr>
        <w:pStyle w:val="PargrafodaLista"/>
        <w:numPr>
          <w:ilvl w:val="2"/>
          <w:numId w:val="18"/>
        </w:numPr>
        <w:tabs>
          <w:tab w:val="left" w:pos="567"/>
        </w:tabs>
        <w:spacing w:before="120" w:after="120" w:line="360" w:lineRule="auto"/>
        <w:ind w:left="-567" w:firstLine="0"/>
        <w:jc w:val="left"/>
        <w:rPr>
          <w:rFonts w:ascii="Arial" w:hAnsi="Arial" w:cs="Arial"/>
        </w:rPr>
      </w:pPr>
      <w:r w:rsidRPr="003D5E13">
        <w:rPr>
          <w:rFonts w:ascii="Arial" w:hAnsi="Arial" w:cs="Arial"/>
        </w:rPr>
        <w:t>Inexecutar total ou parcialmente qua</w:t>
      </w:r>
      <w:r w:rsidR="00680BD2" w:rsidRPr="003D5E13">
        <w:rPr>
          <w:rFonts w:ascii="Arial" w:hAnsi="Arial" w:cs="Arial"/>
        </w:rPr>
        <w:t>isq</w:t>
      </w:r>
      <w:r w:rsidRPr="003D5E13">
        <w:rPr>
          <w:rFonts w:ascii="Arial" w:hAnsi="Arial" w:cs="Arial"/>
        </w:rPr>
        <w:t>uer das obrigações assumidas em decorrência da contratação;</w:t>
      </w:r>
    </w:p>
    <w:p w14:paraId="563BEA8A" w14:textId="77777777" w:rsidR="003D5E13" w:rsidRDefault="00F20DCA" w:rsidP="0060523A">
      <w:pPr>
        <w:pStyle w:val="PargrafodaLista"/>
        <w:numPr>
          <w:ilvl w:val="2"/>
          <w:numId w:val="18"/>
        </w:numPr>
        <w:tabs>
          <w:tab w:val="left" w:pos="567"/>
        </w:tabs>
        <w:spacing w:before="120" w:after="120" w:line="360" w:lineRule="auto"/>
        <w:ind w:left="-567" w:firstLine="0"/>
        <w:jc w:val="left"/>
        <w:rPr>
          <w:rFonts w:ascii="Arial" w:hAnsi="Arial" w:cs="Arial"/>
        </w:rPr>
      </w:pPr>
      <w:r w:rsidRPr="003D5E13">
        <w:rPr>
          <w:rFonts w:ascii="Arial" w:hAnsi="Arial" w:cs="Arial"/>
        </w:rPr>
        <w:t>Ensejar o retardamento da execução do objeto;</w:t>
      </w:r>
    </w:p>
    <w:p w14:paraId="53A18F41" w14:textId="77777777" w:rsidR="003D5E13" w:rsidRDefault="00F20DCA" w:rsidP="0060523A">
      <w:pPr>
        <w:pStyle w:val="PargrafodaLista"/>
        <w:numPr>
          <w:ilvl w:val="2"/>
          <w:numId w:val="18"/>
        </w:numPr>
        <w:tabs>
          <w:tab w:val="left" w:pos="567"/>
        </w:tabs>
        <w:spacing w:before="120" w:after="120" w:line="360" w:lineRule="auto"/>
        <w:ind w:left="-567" w:firstLine="0"/>
        <w:jc w:val="left"/>
        <w:rPr>
          <w:rFonts w:ascii="Arial" w:hAnsi="Arial" w:cs="Arial"/>
        </w:rPr>
      </w:pPr>
      <w:r w:rsidRPr="003D5E13">
        <w:rPr>
          <w:rFonts w:ascii="Arial" w:hAnsi="Arial" w:cs="Arial"/>
        </w:rPr>
        <w:t>Falhar ou fraudar na execução do contrato/ata de registro de preço;</w:t>
      </w:r>
    </w:p>
    <w:p w14:paraId="78018DF9" w14:textId="77777777" w:rsidR="003D5E13" w:rsidRDefault="00F20DCA" w:rsidP="0060523A">
      <w:pPr>
        <w:pStyle w:val="PargrafodaLista"/>
        <w:numPr>
          <w:ilvl w:val="2"/>
          <w:numId w:val="18"/>
        </w:numPr>
        <w:tabs>
          <w:tab w:val="left" w:pos="567"/>
        </w:tabs>
        <w:spacing w:before="120" w:after="120" w:line="360" w:lineRule="auto"/>
        <w:ind w:left="-567" w:firstLine="0"/>
        <w:jc w:val="left"/>
        <w:rPr>
          <w:rFonts w:ascii="Arial" w:hAnsi="Arial" w:cs="Arial"/>
        </w:rPr>
      </w:pPr>
      <w:r w:rsidRPr="003D5E13">
        <w:rPr>
          <w:rFonts w:ascii="Arial" w:hAnsi="Arial" w:cs="Arial"/>
        </w:rPr>
        <w:t>Comportar-se de modo inidôneo;e</w:t>
      </w:r>
    </w:p>
    <w:p w14:paraId="6EB06FBB" w14:textId="77777777" w:rsidR="002A0960" w:rsidRPr="003D5E13" w:rsidRDefault="00F20DCA" w:rsidP="0060523A">
      <w:pPr>
        <w:pStyle w:val="PargrafodaLista"/>
        <w:numPr>
          <w:ilvl w:val="2"/>
          <w:numId w:val="18"/>
        </w:numPr>
        <w:tabs>
          <w:tab w:val="left" w:pos="567"/>
        </w:tabs>
        <w:spacing w:before="120" w:after="120" w:line="360" w:lineRule="auto"/>
        <w:ind w:left="-567" w:firstLine="0"/>
        <w:jc w:val="left"/>
        <w:rPr>
          <w:rFonts w:ascii="Arial" w:hAnsi="Arial" w:cs="Arial"/>
        </w:rPr>
      </w:pPr>
      <w:r w:rsidRPr="003D5E13">
        <w:rPr>
          <w:rFonts w:ascii="Arial" w:hAnsi="Arial" w:cs="Arial"/>
        </w:rPr>
        <w:t>Cometer fraude fiscal;</w:t>
      </w:r>
    </w:p>
    <w:p w14:paraId="01BB56E4" w14:textId="12B7C89C" w:rsidR="002A0960" w:rsidRPr="00D71171" w:rsidRDefault="003D5E13" w:rsidP="0060523A">
      <w:pPr>
        <w:pStyle w:val="PargrafodaLista"/>
        <w:numPr>
          <w:ilvl w:val="1"/>
          <w:numId w:val="18"/>
        </w:numPr>
        <w:tabs>
          <w:tab w:val="left" w:pos="-567"/>
        </w:tabs>
        <w:spacing w:before="120" w:after="120" w:line="360" w:lineRule="auto"/>
        <w:ind w:left="-567" w:firstLine="0"/>
        <w:jc w:val="left"/>
        <w:rPr>
          <w:rFonts w:ascii="Arial" w:hAnsi="Arial" w:cs="Arial"/>
        </w:rPr>
      </w:pPr>
      <w:r w:rsidRPr="003D5E13">
        <w:rPr>
          <w:rFonts w:ascii="Arial" w:hAnsi="Arial" w:cs="Arial"/>
        </w:rPr>
        <w:t xml:space="preserve">Pela inexecução </w:t>
      </w:r>
      <w:r w:rsidRPr="003D5E13">
        <w:rPr>
          <w:rFonts w:ascii="Arial" w:hAnsi="Arial" w:cs="Arial"/>
          <w:u w:val="single"/>
        </w:rPr>
        <w:t xml:space="preserve">total ou </w:t>
      </w:r>
      <w:r w:rsidRPr="003D5E13">
        <w:rPr>
          <w:rFonts w:ascii="Arial" w:hAnsi="Arial" w:cs="Arial"/>
        </w:rPr>
        <w:t>p</w:t>
      </w:r>
      <w:r w:rsidRPr="003D5E13">
        <w:rPr>
          <w:rFonts w:ascii="Arial" w:hAnsi="Arial" w:cs="Arial"/>
          <w:u w:val="single"/>
        </w:rPr>
        <w:t xml:space="preserve">arcial </w:t>
      </w:r>
      <w:r w:rsidRPr="003D5E13">
        <w:rPr>
          <w:rFonts w:ascii="Arial" w:hAnsi="Arial" w:cs="Arial"/>
        </w:rPr>
        <w:t>do objeto deste contrato, a Administração pode aplicar ao CONTRATADO as seguintes sanções</w:t>
      </w:r>
      <w:r w:rsidR="00F20DCA" w:rsidRPr="00D71171">
        <w:rPr>
          <w:rFonts w:ascii="Arial" w:hAnsi="Arial" w:cs="Arial"/>
        </w:rPr>
        <w:t>:</w:t>
      </w:r>
    </w:p>
    <w:p w14:paraId="0B012958" w14:textId="77777777" w:rsidR="003D5E13" w:rsidRDefault="00F20DCA" w:rsidP="0060523A">
      <w:pPr>
        <w:pStyle w:val="PargrafodaLista"/>
        <w:numPr>
          <w:ilvl w:val="2"/>
          <w:numId w:val="18"/>
        </w:numPr>
        <w:tabs>
          <w:tab w:val="left" w:pos="567"/>
        </w:tabs>
        <w:spacing w:before="120" w:after="120" w:line="360" w:lineRule="auto"/>
        <w:ind w:left="-567" w:right="231" w:firstLine="0"/>
        <w:rPr>
          <w:rFonts w:ascii="Arial" w:hAnsi="Arial" w:cs="Arial"/>
        </w:rPr>
      </w:pPr>
      <w:r w:rsidRPr="003D5E13">
        <w:rPr>
          <w:rFonts w:ascii="Arial" w:hAnsi="Arial" w:cs="Arial"/>
          <w:b/>
        </w:rPr>
        <w:t xml:space="preserve">Advertência, </w:t>
      </w:r>
      <w:r w:rsidRPr="003D5E13">
        <w:rPr>
          <w:rFonts w:ascii="Arial" w:hAnsi="Arial" w:cs="Arial"/>
        </w:rPr>
        <w:t>por faltas leves, assim entendidas aquelas que não acarretem prejuízos significativos para a Contratante/órgão genrenciador;</w:t>
      </w:r>
    </w:p>
    <w:p w14:paraId="469BD782" w14:textId="77777777" w:rsidR="003D5E13" w:rsidRDefault="00F20DCA" w:rsidP="0060523A">
      <w:pPr>
        <w:pStyle w:val="PargrafodaLista"/>
        <w:numPr>
          <w:ilvl w:val="2"/>
          <w:numId w:val="18"/>
        </w:numPr>
        <w:tabs>
          <w:tab w:val="left" w:pos="567"/>
        </w:tabs>
        <w:spacing w:before="120" w:after="120" w:line="360" w:lineRule="auto"/>
        <w:ind w:left="-567" w:right="241" w:firstLine="0"/>
        <w:rPr>
          <w:rFonts w:ascii="Arial" w:hAnsi="Arial" w:cs="Arial"/>
        </w:rPr>
      </w:pPr>
      <w:r w:rsidRPr="003D5E13">
        <w:rPr>
          <w:rFonts w:ascii="Arial" w:hAnsi="Arial" w:cs="Arial"/>
          <w:b/>
        </w:rPr>
        <w:t>Multa moratória</w:t>
      </w:r>
      <w:r w:rsidRPr="003D5E13">
        <w:rPr>
          <w:rFonts w:ascii="Arial" w:hAnsi="Arial" w:cs="Arial"/>
        </w:rPr>
        <w:t xml:space="preserve"> de  0,2%(zero vírgula dois por cento)por dia de atraso injustificado </w:t>
      </w:r>
      <w:r w:rsidRPr="003D5E13">
        <w:rPr>
          <w:rFonts w:ascii="Arial" w:hAnsi="Arial" w:cs="Arial"/>
          <w:u w:val="single"/>
        </w:rPr>
        <w:t>sobre o valor do pedido inadimplido</w:t>
      </w:r>
      <w:r w:rsidRPr="003D5E13">
        <w:rPr>
          <w:rFonts w:ascii="Arial" w:hAnsi="Arial" w:cs="Arial"/>
        </w:rPr>
        <w:t xml:space="preserve">, até o limite de 30 (trinta) dias de atraso; Multa moratória de 0,4%(zero vírgula quatro por cento)por dia de atraso injustificado </w:t>
      </w:r>
      <w:r w:rsidRPr="003D5E13">
        <w:rPr>
          <w:rFonts w:ascii="Arial" w:hAnsi="Arial" w:cs="Arial"/>
          <w:u w:val="single"/>
        </w:rPr>
        <w:t>sobre o valor do pedido inadimplido</w:t>
      </w:r>
      <w:r w:rsidRPr="003D5E13">
        <w:rPr>
          <w:rFonts w:ascii="Arial" w:hAnsi="Arial" w:cs="Arial"/>
        </w:rPr>
        <w:t xml:space="preserve">, do 31º (trigésimo primeiro) ao 60º(sexagésimo) dia de atraso. Multa moratória de 0,6% (zero vírgula seis por cento)por dia de atraso injustificado </w:t>
      </w:r>
      <w:r w:rsidRPr="003D5E13">
        <w:rPr>
          <w:rFonts w:ascii="Arial" w:hAnsi="Arial" w:cs="Arial"/>
          <w:u w:val="single"/>
        </w:rPr>
        <w:t>sobre o valordo pedido inadimplido</w:t>
      </w:r>
      <w:r w:rsidRPr="003D5E13">
        <w:rPr>
          <w:rFonts w:ascii="Arial" w:hAnsi="Arial" w:cs="Arial"/>
        </w:rPr>
        <w:t>, do 61º(sexagésimo primeiro) dia em diante, até o limite máximo de 150 dias, sem prejuízo das demais penalidades;</w:t>
      </w:r>
    </w:p>
    <w:p w14:paraId="63A76C15" w14:textId="77777777" w:rsidR="002A0960" w:rsidRPr="003D5E13" w:rsidRDefault="00F20DCA" w:rsidP="0060523A">
      <w:pPr>
        <w:pStyle w:val="PargrafodaLista"/>
        <w:numPr>
          <w:ilvl w:val="2"/>
          <w:numId w:val="18"/>
        </w:numPr>
        <w:tabs>
          <w:tab w:val="left" w:pos="567"/>
        </w:tabs>
        <w:spacing w:before="120" w:after="120" w:line="360" w:lineRule="auto"/>
        <w:ind w:left="-567" w:right="241" w:firstLine="0"/>
        <w:rPr>
          <w:rFonts w:ascii="Arial" w:hAnsi="Arial" w:cs="Arial"/>
        </w:rPr>
      </w:pPr>
      <w:r w:rsidRPr="003D5E13">
        <w:rPr>
          <w:rFonts w:ascii="Arial" w:hAnsi="Arial" w:cs="Arial"/>
          <w:b/>
        </w:rPr>
        <w:t>Multa compensatória</w:t>
      </w:r>
      <w:r w:rsidRPr="003D5E13">
        <w:rPr>
          <w:rFonts w:ascii="Arial" w:hAnsi="Arial" w:cs="Arial"/>
        </w:rPr>
        <w:t xml:space="preserve"> de 5% (cinco por cento)</w:t>
      </w:r>
      <w:r w:rsidRPr="003D5E13">
        <w:rPr>
          <w:rFonts w:ascii="Arial" w:hAnsi="Arial" w:cs="Arial"/>
          <w:u w:val="single"/>
        </w:rPr>
        <w:t>sobre o valor total do contrato</w:t>
      </w:r>
      <w:r w:rsidRPr="003D5E13">
        <w:rPr>
          <w:rFonts w:ascii="Arial" w:hAnsi="Arial" w:cs="Arial"/>
        </w:rPr>
        <w:t>, no caso de inexecução total do objeto;</w:t>
      </w:r>
    </w:p>
    <w:p w14:paraId="28EA58B1" w14:textId="77777777" w:rsidR="003D5E13" w:rsidRDefault="00F20DCA" w:rsidP="0060523A">
      <w:pPr>
        <w:pStyle w:val="PargrafodaLista"/>
        <w:tabs>
          <w:tab w:val="left" w:pos="567"/>
          <w:tab w:val="left" w:pos="895"/>
        </w:tabs>
        <w:spacing w:before="120" w:after="120" w:line="360" w:lineRule="auto"/>
        <w:ind w:left="-567" w:right="233"/>
        <w:rPr>
          <w:rFonts w:ascii="Arial" w:hAnsi="Arial" w:cs="Arial"/>
        </w:rPr>
      </w:pPr>
      <w:r w:rsidRPr="00D71171">
        <w:rPr>
          <w:rFonts w:ascii="Arial" w:hAnsi="Arial" w:cs="Arial"/>
        </w:rPr>
        <w:t>1</w:t>
      </w:r>
      <w:r w:rsidR="0060523A">
        <w:rPr>
          <w:rFonts w:ascii="Arial" w:hAnsi="Arial" w:cs="Arial"/>
        </w:rPr>
        <w:t>6</w:t>
      </w:r>
      <w:r w:rsidRPr="00D71171">
        <w:rPr>
          <w:rFonts w:ascii="Arial" w:hAnsi="Arial" w:cs="Arial"/>
        </w:rPr>
        <w:t>.2.</w:t>
      </w:r>
      <w:r w:rsidR="00680BD2">
        <w:rPr>
          <w:rFonts w:ascii="Arial" w:hAnsi="Arial" w:cs="Arial"/>
        </w:rPr>
        <w:t>3.1</w:t>
      </w:r>
      <w:r w:rsidRPr="00D71171">
        <w:rPr>
          <w:rFonts w:ascii="Arial" w:hAnsi="Arial" w:cs="Arial"/>
        </w:rPr>
        <w:t>. Em caso de inexecução parcial, a multa compensatória, no mesmo percentual do sub item acima, será aplicada de forma proporcional à obrigação inadimplida;</w:t>
      </w:r>
    </w:p>
    <w:p w14:paraId="415949D4" w14:textId="77777777" w:rsidR="003D5E13" w:rsidRDefault="00F20DCA" w:rsidP="0060523A">
      <w:pPr>
        <w:pStyle w:val="PargrafodaLista"/>
        <w:numPr>
          <w:ilvl w:val="2"/>
          <w:numId w:val="18"/>
        </w:numPr>
        <w:tabs>
          <w:tab w:val="left" w:pos="567"/>
          <w:tab w:val="left" w:pos="709"/>
          <w:tab w:val="left" w:pos="895"/>
        </w:tabs>
        <w:spacing w:before="120" w:after="120" w:line="360" w:lineRule="auto"/>
        <w:ind w:left="-567" w:right="227" w:firstLine="0"/>
        <w:rPr>
          <w:rFonts w:ascii="Arial" w:hAnsi="Arial" w:cs="Arial"/>
        </w:rPr>
      </w:pPr>
      <w:r w:rsidRPr="003D5E13">
        <w:rPr>
          <w:rFonts w:ascii="Arial" w:hAnsi="Arial" w:cs="Arial"/>
          <w:b/>
        </w:rPr>
        <w:t>Suspensão de licitar e impedimento de contratar</w:t>
      </w:r>
      <w:r w:rsidRPr="003D5E13">
        <w:rPr>
          <w:rFonts w:ascii="Arial" w:hAnsi="Arial" w:cs="Arial"/>
        </w:rPr>
        <w:t xml:space="preserve"> com o órgão, entidade ou unidade administrativa pela qual a Administração Pública opera e atua concretamente, pelo prazo de até dois anos;</w:t>
      </w:r>
    </w:p>
    <w:p w14:paraId="19722774" w14:textId="77777777" w:rsidR="003D5E13" w:rsidRPr="003D5E13" w:rsidRDefault="00F20DCA" w:rsidP="0060523A">
      <w:pPr>
        <w:pStyle w:val="PargrafodaLista"/>
        <w:numPr>
          <w:ilvl w:val="2"/>
          <w:numId w:val="18"/>
        </w:numPr>
        <w:tabs>
          <w:tab w:val="left" w:pos="567"/>
          <w:tab w:val="left" w:pos="895"/>
        </w:tabs>
        <w:spacing w:before="120" w:after="120" w:line="360" w:lineRule="auto"/>
        <w:ind w:left="-567" w:right="227" w:firstLine="0"/>
        <w:rPr>
          <w:rFonts w:ascii="Arial" w:hAnsi="Arial" w:cs="Arial"/>
        </w:rPr>
      </w:pPr>
      <w:r w:rsidRPr="003D5E13">
        <w:rPr>
          <w:rFonts w:ascii="Arial" w:hAnsi="Arial" w:cs="Arial"/>
          <w:b/>
        </w:rPr>
        <w:t>Declaração de inidoneidade para licitar ou contratar</w:t>
      </w:r>
      <w:r w:rsidRPr="003D5E13">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w:t>
      </w:r>
      <w:r w:rsidR="006E18C7" w:rsidRPr="003D5E13">
        <w:rPr>
          <w:rFonts w:ascii="Arial" w:hAnsi="Arial" w:cs="Arial"/>
        </w:rPr>
        <w:t xml:space="preserve"> ressarcir a Contratante</w:t>
      </w:r>
      <w:r w:rsidRPr="003D5E13">
        <w:rPr>
          <w:rFonts w:ascii="Arial" w:hAnsi="Arial" w:cs="Arial"/>
        </w:rPr>
        <w:t xml:space="preserve"> pelos prejuízos causados;</w:t>
      </w:r>
    </w:p>
    <w:p w14:paraId="4B605406" w14:textId="77777777" w:rsidR="003D5E13" w:rsidRDefault="00F20DCA" w:rsidP="0060523A">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As sanções previstas nos subitens 1</w:t>
      </w:r>
      <w:r w:rsidR="0060523A">
        <w:rPr>
          <w:rFonts w:ascii="Arial" w:hAnsi="Arial" w:cs="Arial"/>
        </w:rPr>
        <w:t>6</w:t>
      </w:r>
      <w:r w:rsidRPr="003D5E13">
        <w:rPr>
          <w:rFonts w:ascii="Arial" w:hAnsi="Arial" w:cs="Arial"/>
        </w:rPr>
        <w:t>.2.1</w:t>
      </w:r>
      <w:r w:rsidR="003D5E13">
        <w:rPr>
          <w:rFonts w:ascii="Arial" w:hAnsi="Arial" w:cs="Arial"/>
        </w:rPr>
        <w:t>.</w:t>
      </w:r>
      <w:r w:rsidRPr="003D5E13">
        <w:rPr>
          <w:rFonts w:ascii="Arial" w:hAnsi="Arial" w:cs="Arial"/>
        </w:rPr>
        <w:t>, 1</w:t>
      </w:r>
      <w:r w:rsidR="0060523A">
        <w:rPr>
          <w:rFonts w:ascii="Arial" w:hAnsi="Arial" w:cs="Arial"/>
        </w:rPr>
        <w:t>6</w:t>
      </w:r>
      <w:r w:rsidRPr="003D5E13">
        <w:rPr>
          <w:rFonts w:ascii="Arial" w:hAnsi="Arial" w:cs="Arial"/>
        </w:rPr>
        <w:t>.</w:t>
      </w:r>
      <w:r w:rsidR="003D5E13">
        <w:rPr>
          <w:rFonts w:ascii="Arial" w:hAnsi="Arial" w:cs="Arial"/>
        </w:rPr>
        <w:t>2.</w:t>
      </w:r>
      <w:r w:rsidR="004720A9">
        <w:rPr>
          <w:rFonts w:ascii="Arial" w:hAnsi="Arial" w:cs="Arial"/>
        </w:rPr>
        <w:t>4</w:t>
      </w:r>
      <w:r w:rsidR="003D5E13">
        <w:rPr>
          <w:rFonts w:ascii="Arial" w:hAnsi="Arial" w:cs="Arial"/>
        </w:rPr>
        <w:t>.</w:t>
      </w:r>
      <w:r w:rsidR="006E18C7" w:rsidRPr="003D5E13">
        <w:rPr>
          <w:rFonts w:ascii="Arial" w:hAnsi="Arial" w:cs="Arial"/>
        </w:rPr>
        <w:t>,</w:t>
      </w:r>
      <w:r w:rsidR="004720A9">
        <w:rPr>
          <w:rFonts w:ascii="Arial" w:hAnsi="Arial" w:cs="Arial"/>
        </w:rPr>
        <w:t xml:space="preserve"> 1</w:t>
      </w:r>
      <w:r w:rsidR="0060523A">
        <w:rPr>
          <w:rFonts w:ascii="Arial" w:hAnsi="Arial" w:cs="Arial"/>
        </w:rPr>
        <w:t>6</w:t>
      </w:r>
      <w:r w:rsidR="004720A9">
        <w:rPr>
          <w:rFonts w:ascii="Arial" w:hAnsi="Arial" w:cs="Arial"/>
        </w:rPr>
        <w:t>.2.5.</w:t>
      </w:r>
      <w:r w:rsidR="006E18C7" w:rsidRPr="003D5E13">
        <w:rPr>
          <w:rFonts w:ascii="Arial" w:hAnsi="Arial" w:cs="Arial"/>
        </w:rPr>
        <w:t>,</w:t>
      </w:r>
      <w:r w:rsidRPr="003D5E13">
        <w:rPr>
          <w:rFonts w:ascii="Arial" w:hAnsi="Arial" w:cs="Arial"/>
        </w:rPr>
        <w:t xml:space="preserve">  poderão ser aplicadas ao CONTRATAD</w:t>
      </w:r>
      <w:r w:rsidR="00C56CCD" w:rsidRPr="003D5E13">
        <w:rPr>
          <w:rFonts w:ascii="Arial" w:hAnsi="Arial" w:cs="Arial"/>
        </w:rPr>
        <w:t>O</w:t>
      </w:r>
      <w:r w:rsidR="004720A9">
        <w:rPr>
          <w:rFonts w:ascii="Arial" w:hAnsi="Arial" w:cs="Arial"/>
        </w:rPr>
        <w:t>/FORNECEDOR REGISTRADO</w:t>
      </w:r>
      <w:r w:rsidRPr="003D5E13">
        <w:rPr>
          <w:rFonts w:ascii="Arial" w:hAnsi="Arial" w:cs="Arial"/>
        </w:rPr>
        <w:t xml:space="preserve"> juntamente com as de multa, descontando-a dos pagamentos a serem efetuados.</w:t>
      </w:r>
    </w:p>
    <w:p w14:paraId="49843D93" w14:textId="77777777" w:rsidR="002A0960" w:rsidRPr="003D5E13" w:rsidRDefault="00F20DCA" w:rsidP="0060523A">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Também ficam sujeitas às penalidades do art. 87, III e IV da Lei nº 8.666, de 1993, as empresas ou profissionais que:</w:t>
      </w:r>
    </w:p>
    <w:p w14:paraId="713B109C" w14:textId="77777777" w:rsidR="004720A9" w:rsidRDefault="00F20DCA" w:rsidP="0060523A">
      <w:pPr>
        <w:pStyle w:val="PargrafodaLista"/>
        <w:numPr>
          <w:ilvl w:val="2"/>
          <w:numId w:val="18"/>
        </w:numPr>
        <w:spacing w:before="120" w:after="120" w:line="360" w:lineRule="auto"/>
        <w:ind w:left="-567" w:right="227" w:firstLine="0"/>
        <w:rPr>
          <w:rFonts w:ascii="Arial" w:hAnsi="Arial" w:cs="Arial"/>
        </w:rPr>
      </w:pPr>
      <w:r w:rsidRPr="004720A9">
        <w:rPr>
          <w:rFonts w:ascii="Arial" w:hAnsi="Arial" w:cs="Arial"/>
        </w:rPr>
        <w:t>Tenham sofrido condenação definitiva por praticar, por meio dolosos, fraude fiscal no recolhimento de quaisquer tributos;</w:t>
      </w:r>
    </w:p>
    <w:p w14:paraId="01F91335" w14:textId="77777777" w:rsidR="004720A9" w:rsidRDefault="00F20DCA" w:rsidP="0060523A">
      <w:pPr>
        <w:pStyle w:val="PargrafodaLista"/>
        <w:numPr>
          <w:ilvl w:val="2"/>
          <w:numId w:val="18"/>
        </w:numPr>
        <w:spacing w:before="120" w:after="120" w:line="360" w:lineRule="auto"/>
        <w:ind w:left="-567" w:right="227" w:firstLine="0"/>
        <w:rPr>
          <w:rFonts w:ascii="Arial" w:hAnsi="Arial" w:cs="Arial"/>
        </w:rPr>
      </w:pPr>
      <w:r w:rsidRPr="004720A9">
        <w:rPr>
          <w:rFonts w:ascii="Arial" w:hAnsi="Arial" w:cs="Arial"/>
        </w:rPr>
        <w:t>Tenham praticado atos ilícitos visando a frustrar os objetivos da licitação;e</w:t>
      </w:r>
    </w:p>
    <w:p w14:paraId="4B628656" w14:textId="77777777" w:rsidR="002A0960" w:rsidRPr="004720A9" w:rsidRDefault="00F20DCA" w:rsidP="0060523A">
      <w:pPr>
        <w:pStyle w:val="PargrafodaLista"/>
        <w:numPr>
          <w:ilvl w:val="2"/>
          <w:numId w:val="18"/>
        </w:numPr>
        <w:spacing w:before="120" w:after="120" w:line="360" w:lineRule="auto"/>
        <w:ind w:left="-567" w:right="227" w:firstLine="0"/>
        <w:rPr>
          <w:rFonts w:ascii="Arial" w:hAnsi="Arial" w:cs="Arial"/>
        </w:rPr>
      </w:pPr>
      <w:r w:rsidRPr="004720A9">
        <w:rPr>
          <w:rFonts w:ascii="Arial" w:hAnsi="Arial" w:cs="Arial"/>
        </w:rPr>
        <w:t>Demonstrem não possuir idoneidade para contratar com a Administração em virtude de atos ilícitos praticados.</w:t>
      </w:r>
    </w:p>
    <w:p w14:paraId="1DC85FEC" w14:textId="69D7DDF5" w:rsidR="004720A9" w:rsidRDefault="004720A9" w:rsidP="0060523A">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aplicação de qualquer das penalidades previstas realizar-se-á em processo administrativo que assegurará o contraditório e a ampla defesa à Contratadaobservando-se o procedimento previsto na Lei nº</w:t>
      </w:r>
      <w:r w:rsidR="008D52D5">
        <w:rPr>
          <w:rFonts w:ascii="Arial" w:hAnsi="Arial" w:cs="Arial"/>
        </w:rPr>
        <w:t xml:space="preserve"> </w:t>
      </w:r>
      <w:r w:rsidRPr="004720A9">
        <w:rPr>
          <w:rFonts w:ascii="Arial" w:hAnsi="Arial" w:cs="Arial"/>
        </w:rPr>
        <w:t>8.666de1993</w:t>
      </w:r>
      <w:r w:rsidR="00F20DCA" w:rsidRPr="004720A9">
        <w:rPr>
          <w:rFonts w:ascii="Arial" w:hAnsi="Arial" w:cs="Arial"/>
        </w:rPr>
        <w:t>.</w:t>
      </w:r>
    </w:p>
    <w:p w14:paraId="2B14A093" w14:textId="196B00F5" w:rsidR="004720A9" w:rsidRDefault="004720A9" w:rsidP="0060523A">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 xml:space="preserve">Caso a Contratante determine, a multa deverá ser recolhida no prazo máximo de </w:t>
      </w:r>
      <w:r w:rsidRPr="004720A9">
        <w:rPr>
          <w:rFonts w:ascii="Arial" w:hAnsi="Arial" w:cs="Arial"/>
          <w:b/>
        </w:rPr>
        <w:t>30 dias corridos</w:t>
      </w:r>
      <w:r w:rsidRPr="004720A9">
        <w:rPr>
          <w:rFonts w:ascii="Arial" w:hAnsi="Arial" w:cs="Arial"/>
        </w:rPr>
        <w:t>, a contar da data do recebimento da comunicação enviada pela autoridade competente</w:t>
      </w:r>
      <w:r w:rsidR="00F20DCA" w:rsidRPr="004720A9">
        <w:rPr>
          <w:rFonts w:ascii="Arial" w:hAnsi="Arial" w:cs="Arial"/>
        </w:rPr>
        <w:t>.</w:t>
      </w:r>
    </w:p>
    <w:p w14:paraId="5160F7F3" w14:textId="77777777" w:rsidR="004720A9" w:rsidRDefault="00F20DCA" w:rsidP="0060523A">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015093C" w14:textId="77777777" w:rsidR="002A0960" w:rsidRPr="004720A9" w:rsidRDefault="00F20DCA" w:rsidP="0060523A">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As penalidades serão obrigatoriamente registradas no Tribunal de Contas do Estado do Rio de Janeiro.</w:t>
      </w:r>
    </w:p>
    <w:p w14:paraId="1210021D" w14:textId="239097BD" w:rsidR="004720A9" w:rsidRPr="008160E7" w:rsidRDefault="004720A9" w:rsidP="0060523A">
      <w:pPr>
        <w:pStyle w:val="PargrafodaLista"/>
        <w:numPr>
          <w:ilvl w:val="0"/>
          <w:numId w:val="18"/>
        </w:numPr>
        <w:tabs>
          <w:tab w:val="left" w:pos="-567"/>
        </w:tabs>
        <w:spacing w:before="118" w:line="360" w:lineRule="auto"/>
        <w:ind w:left="-567" w:right="183" w:firstLine="0"/>
        <w:rPr>
          <w:rFonts w:ascii="Arial" w:hAnsi="Arial" w:cs="Arial"/>
        </w:rPr>
      </w:pPr>
      <w:r w:rsidRPr="008160E7">
        <w:rPr>
          <w:rFonts w:ascii="Arial" w:hAnsi="Arial" w:cs="Arial"/>
          <w:b/>
        </w:rPr>
        <w:t>DA RE</w:t>
      </w:r>
      <w:r w:rsidR="00F06795">
        <w:rPr>
          <w:rFonts w:ascii="Arial" w:hAnsi="Arial" w:cs="Arial"/>
          <w:b/>
        </w:rPr>
        <w:t>S</w:t>
      </w:r>
      <w:r w:rsidRPr="008160E7">
        <w:rPr>
          <w:rFonts w:ascii="Arial" w:hAnsi="Arial" w:cs="Arial"/>
          <w:b/>
        </w:rPr>
        <w:t>CISÃO DO CONTRATO</w:t>
      </w:r>
    </w:p>
    <w:p w14:paraId="0B2DD8AC" w14:textId="3EBA9113" w:rsidR="004720A9" w:rsidRDefault="004720A9" w:rsidP="0060523A">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O contrato poderá ser rescindido, a critério da Secretaria contratante, decorridos 10 (dez) dias após o prazo</w:t>
      </w:r>
      <w:r w:rsidR="00A41249">
        <w:rPr>
          <w:rFonts w:ascii="Arial" w:hAnsi="Arial" w:cs="Arial"/>
        </w:rPr>
        <w:t xml:space="preserve"> de entrega,</w:t>
      </w:r>
      <w:r w:rsidRPr="004720A9">
        <w:rPr>
          <w:rFonts w:ascii="Arial" w:hAnsi="Arial" w:cs="Arial"/>
        </w:rPr>
        <w:t>caso a contratada não comprove já ter enviado os produtos via transportadora ou correios, e/ou não apresente justificativa</w:t>
      </w:r>
      <w:r w:rsidR="00A41249">
        <w:rPr>
          <w:rFonts w:ascii="Arial" w:hAnsi="Arial" w:cs="Arial"/>
        </w:rPr>
        <w:t>s</w:t>
      </w:r>
      <w:r w:rsidRPr="004720A9">
        <w:rPr>
          <w:rFonts w:ascii="Arial" w:hAnsi="Arial" w:cs="Arial"/>
        </w:rPr>
        <w:t xml:space="preserve"> aceitáveis</w:t>
      </w:r>
      <w:r w:rsidR="00BF71E7">
        <w:rPr>
          <w:rFonts w:ascii="Arial" w:hAnsi="Arial" w:cs="Arial"/>
        </w:rPr>
        <w:t xml:space="preserve"> para a demora no cumprimento da ordem de fornecimento</w:t>
      </w:r>
      <w:r w:rsidR="00E75E46" w:rsidRPr="004720A9">
        <w:rPr>
          <w:rFonts w:ascii="Arial" w:hAnsi="Arial" w:cs="Arial"/>
        </w:rPr>
        <w:t>.</w:t>
      </w:r>
    </w:p>
    <w:p w14:paraId="78DDF28E" w14:textId="70C36E57" w:rsidR="004720A9" w:rsidRDefault="004720A9" w:rsidP="0060523A">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A decisão de rescindir o contrato</w:t>
      </w:r>
      <w:r w:rsidR="004771E9">
        <w:rPr>
          <w:rFonts w:ascii="Arial" w:hAnsi="Arial" w:cs="Arial"/>
        </w:rPr>
        <w:t xml:space="preserve"> caberá à Secretaria C</w:t>
      </w:r>
      <w:r w:rsidRPr="004720A9">
        <w:rPr>
          <w:rFonts w:ascii="Arial" w:hAnsi="Arial" w:cs="Arial"/>
        </w:rPr>
        <w:t>ontratante, após prévia consulta ao setor solicitante do material, e desde que se vislumbre</w:t>
      </w:r>
      <w:r w:rsidR="00A41249">
        <w:rPr>
          <w:rFonts w:ascii="Arial" w:hAnsi="Arial" w:cs="Arial"/>
        </w:rPr>
        <w:t>m possibilidades de prejuízos à Administração Municipal.</w:t>
      </w:r>
    </w:p>
    <w:p w14:paraId="75AF3B00" w14:textId="146CED9A" w:rsidR="007005E9" w:rsidRDefault="004720A9" w:rsidP="0060523A">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Nos casos em que se justifique a rescisão contratual a contratada ficará sujeita às penalidades previstas</w:t>
      </w:r>
      <w:r w:rsidR="00A41249">
        <w:rPr>
          <w:rFonts w:ascii="Arial" w:hAnsi="Arial" w:cs="Arial"/>
        </w:rPr>
        <w:t xml:space="preserve"> no item 1</w:t>
      </w:r>
      <w:r w:rsidR="0060523A">
        <w:rPr>
          <w:rFonts w:ascii="Arial" w:hAnsi="Arial" w:cs="Arial"/>
        </w:rPr>
        <w:t>6</w:t>
      </w:r>
      <w:r w:rsidR="00A41249">
        <w:rPr>
          <w:rFonts w:ascii="Arial" w:hAnsi="Arial" w:cs="Arial"/>
        </w:rPr>
        <w:t xml:space="preserve"> d</w:t>
      </w:r>
      <w:r w:rsidRPr="004720A9">
        <w:rPr>
          <w:rFonts w:ascii="Arial" w:hAnsi="Arial" w:cs="Arial"/>
        </w:rPr>
        <w:t>esteTermo de Referência</w:t>
      </w:r>
      <w:r w:rsidR="002E2372" w:rsidRPr="004720A9">
        <w:rPr>
          <w:rFonts w:ascii="Arial" w:hAnsi="Arial" w:cs="Arial"/>
        </w:rPr>
        <w:t>.</w:t>
      </w:r>
    </w:p>
    <w:p w14:paraId="5E77744C" w14:textId="77777777" w:rsidR="004720A9" w:rsidRPr="004720A9" w:rsidRDefault="004720A9" w:rsidP="0060523A">
      <w:pPr>
        <w:pStyle w:val="PargrafodaLista"/>
        <w:numPr>
          <w:ilvl w:val="0"/>
          <w:numId w:val="18"/>
        </w:numPr>
        <w:tabs>
          <w:tab w:val="left" w:pos="-567"/>
        </w:tabs>
        <w:spacing w:before="120" w:after="120" w:line="360" w:lineRule="auto"/>
        <w:ind w:left="-567" w:right="227" w:firstLine="0"/>
        <w:rPr>
          <w:rFonts w:ascii="Arial" w:hAnsi="Arial" w:cs="Arial"/>
        </w:rPr>
      </w:pPr>
      <w:r w:rsidRPr="004720A9">
        <w:rPr>
          <w:rFonts w:ascii="Arial" w:hAnsi="Arial" w:cs="Arial"/>
          <w:b/>
        </w:rPr>
        <w:t>DOS CRITÉRIOS DE SELEÇÃO DO FORNECEDOR</w:t>
      </w:r>
    </w:p>
    <w:p w14:paraId="27B566D8" w14:textId="77777777" w:rsidR="004720A9" w:rsidRPr="004720A9" w:rsidRDefault="004720A9" w:rsidP="0060523A">
      <w:pPr>
        <w:pStyle w:val="Ttulo11"/>
        <w:numPr>
          <w:ilvl w:val="1"/>
          <w:numId w:val="18"/>
        </w:numPr>
        <w:tabs>
          <w:tab w:val="left" w:pos="-284"/>
        </w:tabs>
        <w:spacing w:before="120" w:after="120" w:line="360" w:lineRule="auto"/>
        <w:ind w:left="-567" w:right="227" w:firstLine="0"/>
        <w:rPr>
          <w:rFonts w:ascii="Arial" w:hAnsi="Arial" w:cs="Arial"/>
          <w:b w:val="0"/>
          <w:sz w:val="22"/>
          <w:szCs w:val="22"/>
        </w:rPr>
      </w:pPr>
      <w:r w:rsidRPr="004720A9">
        <w:rPr>
          <w:rFonts w:ascii="Arial" w:hAnsi="Arial" w:cs="Arial"/>
          <w:b w:val="0"/>
          <w:sz w:val="22"/>
          <w:szCs w:val="22"/>
        </w:rPr>
        <w:t>Para fins de comprovação de qualificação técnica, deverá(ão) ser apresentado(s) o(s) seguinte(s) documento(s):</w:t>
      </w:r>
    </w:p>
    <w:p w14:paraId="75374123" w14:textId="77777777" w:rsidR="004720A9" w:rsidRPr="00F40C02" w:rsidRDefault="00A4590A" w:rsidP="0060523A">
      <w:pPr>
        <w:pStyle w:val="Ttulo11"/>
        <w:numPr>
          <w:ilvl w:val="2"/>
          <w:numId w:val="18"/>
        </w:numPr>
        <w:tabs>
          <w:tab w:val="left" w:pos="0"/>
        </w:tabs>
        <w:spacing w:before="120" w:after="120" w:line="360" w:lineRule="auto"/>
        <w:ind w:left="-567" w:right="227" w:firstLine="0"/>
        <w:jc w:val="both"/>
        <w:rPr>
          <w:rFonts w:ascii="Arial" w:hAnsi="Arial" w:cs="Arial"/>
          <w:b w:val="0"/>
          <w:sz w:val="22"/>
          <w:szCs w:val="22"/>
        </w:rPr>
      </w:pPr>
      <w:r w:rsidRPr="00F40C02">
        <w:rPr>
          <w:rFonts w:ascii="Arial" w:hAnsi="Arial" w:cs="Arial"/>
          <w:b w:val="0"/>
          <w:sz w:val="22"/>
          <w:szCs w:val="22"/>
        </w:rPr>
        <w:t xml:space="preserve">Atestado expedido por pessoa jurídica de direito público ou privado, comprovando que a licitante já </w:t>
      </w:r>
      <w:r w:rsidR="00F40C02" w:rsidRPr="00F40C02">
        <w:rPr>
          <w:rFonts w:ascii="Arial" w:hAnsi="Arial" w:cs="Arial"/>
          <w:b w:val="0"/>
          <w:sz w:val="22"/>
          <w:szCs w:val="22"/>
        </w:rPr>
        <w:t xml:space="preserve">forneceu itens de natureza igual ou equivelente e em quantidades similares às previstas neste Termo e </w:t>
      </w:r>
      <w:r w:rsidRPr="00F40C02">
        <w:rPr>
          <w:rFonts w:ascii="Arial" w:hAnsi="Arial" w:cs="Arial"/>
          <w:b w:val="0"/>
          <w:sz w:val="22"/>
          <w:szCs w:val="22"/>
        </w:rPr>
        <w:t>e</w:t>
      </w:r>
      <w:r w:rsidR="00F40C02" w:rsidRPr="00F40C02">
        <w:rPr>
          <w:rFonts w:ascii="Arial" w:hAnsi="Arial" w:cs="Arial"/>
          <w:b w:val="0"/>
          <w:sz w:val="22"/>
          <w:szCs w:val="22"/>
        </w:rPr>
        <w:t>m</w:t>
      </w:r>
      <w:r w:rsidRPr="00F40C02">
        <w:rPr>
          <w:rFonts w:ascii="Arial" w:hAnsi="Arial" w:cs="Arial"/>
          <w:b w:val="0"/>
          <w:sz w:val="22"/>
          <w:szCs w:val="22"/>
        </w:rPr>
        <w:t xml:space="preserve"> condições compatíveis com as </w:t>
      </w:r>
      <w:r w:rsidR="00F40C02" w:rsidRPr="00F40C02">
        <w:rPr>
          <w:rFonts w:ascii="Arial" w:hAnsi="Arial" w:cs="Arial"/>
          <w:b w:val="0"/>
          <w:sz w:val="22"/>
          <w:szCs w:val="22"/>
        </w:rPr>
        <w:t xml:space="preserve">aqui </w:t>
      </w:r>
      <w:r w:rsidR="00F40C02">
        <w:rPr>
          <w:rFonts w:ascii="Arial" w:hAnsi="Arial" w:cs="Arial"/>
          <w:b w:val="0"/>
          <w:sz w:val="22"/>
          <w:szCs w:val="22"/>
        </w:rPr>
        <w:t>descritas.</w:t>
      </w:r>
    </w:p>
    <w:p w14:paraId="63CABF4B" w14:textId="77777777" w:rsidR="00D65887" w:rsidRDefault="00A4590A" w:rsidP="0060523A">
      <w:pPr>
        <w:pStyle w:val="Ttulo11"/>
        <w:numPr>
          <w:ilvl w:val="2"/>
          <w:numId w:val="18"/>
        </w:numPr>
        <w:spacing w:before="120" w:after="120" w:line="360" w:lineRule="auto"/>
        <w:ind w:left="-567" w:firstLine="0"/>
        <w:jc w:val="both"/>
        <w:rPr>
          <w:rFonts w:ascii="Arial" w:hAnsi="Arial" w:cs="Arial"/>
          <w:b w:val="0"/>
          <w:sz w:val="22"/>
          <w:szCs w:val="22"/>
        </w:rPr>
      </w:pPr>
      <w:r w:rsidRPr="00F40C02">
        <w:rPr>
          <w:rFonts w:ascii="Arial" w:hAnsi="Arial" w:cs="Arial"/>
          <w:b w:val="0"/>
          <w:sz w:val="22"/>
          <w:szCs w:val="22"/>
        </w:rPr>
        <w:t>Os atestados fornecidos por pessoa Jurídica de direito público deverão ser emitidos em papel timbrado e com a indicação de cargo e matrícula do signatário. Atestados emitidos por pessoa jurídica de direito privado deverão estar acompanhado de documento que comprove a aptidão do signatário para responder pela empresa.</w:t>
      </w:r>
    </w:p>
    <w:p w14:paraId="74198984" w14:textId="77777777" w:rsidR="00A4590A" w:rsidRDefault="00A4590A" w:rsidP="0060523A">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exigências de habilitação jurídica e de regularidade fiscal e trabalhista são as usuais para a generalidade do objeto, conforme será disciplinado no edital;</w:t>
      </w:r>
    </w:p>
    <w:p w14:paraId="12BD9507" w14:textId="31E3F94C" w:rsidR="00A4590A" w:rsidRDefault="00A4590A" w:rsidP="0060523A">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Os critérios de qualificação econômico-financeira a serem atendidos pelo Contratado estarão previstos em edital</w:t>
      </w:r>
      <w:r>
        <w:rPr>
          <w:rFonts w:ascii="Arial" w:hAnsi="Arial" w:cs="Arial"/>
          <w:b w:val="0"/>
          <w:sz w:val="22"/>
          <w:szCs w:val="22"/>
        </w:rPr>
        <w:t>;</w:t>
      </w:r>
    </w:p>
    <w:p w14:paraId="0E0ADBA1" w14:textId="77777777" w:rsidR="00A4590A" w:rsidRDefault="00A4590A" w:rsidP="0060523A">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regras de desempate entre propostas serão as discriminadas no edital</w:t>
      </w:r>
      <w:r>
        <w:rPr>
          <w:rFonts w:ascii="Arial" w:hAnsi="Arial" w:cs="Arial"/>
          <w:b w:val="0"/>
          <w:sz w:val="22"/>
          <w:szCs w:val="22"/>
        </w:rPr>
        <w:t>.</w:t>
      </w:r>
    </w:p>
    <w:p w14:paraId="519857CD" w14:textId="77777777" w:rsidR="002A0960" w:rsidRPr="00A4590A" w:rsidRDefault="00F20DCA" w:rsidP="0060523A">
      <w:pPr>
        <w:pStyle w:val="Ttulo11"/>
        <w:numPr>
          <w:ilvl w:val="0"/>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sz w:val="22"/>
          <w:szCs w:val="22"/>
        </w:rPr>
        <w:t>DOS RECURSOS ORÇAMENTÁRIOS</w:t>
      </w:r>
    </w:p>
    <w:p w14:paraId="5C6D22AC" w14:textId="77777777" w:rsidR="002A0960" w:rsidRPr="00CB75CD" w:rsidRDefault="00F20DCA" w:rsidP="0060523A">
      <w:pPr>
        <w:pStyle w:val="Ttulo11"/>
        <w:numPr>
          <w:ilvl w:val="1"/>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b w:val="0"/>
          <w:bCs w:val="0"/>
          <w:sz w:val="22"/>
          <w:szCs w:val="22"/>
        </w:rPr>
        <w:t>As despesas decorrentes da contratação correrão a con</w:t>
      </w:r>
      <w:r w:rsidR="00D95A52">
        <w:rPr>
          <w:rFonts w:ascii="Arial" w:hAnsi="Arial" w:cs="Arial"/>
          <w:b w:val="0"/>
          <w:bCs w:val="0"/>
          <w:sz w:val="22"/>
          <w:szCs w:val="22"/>
        </w:rPr>
        <w:t>ta da seguinte dotação orçamentá</w:t>
      </w:r>
      <w:r w:rsidRPr="00D71171">
        <w:rPr>
          <w:rFonts w:ascii="Arial" w:hAnsi="Arial" w:cs="Arial"/>
          <w:b w:val="0"/>
          <w:bCs w:val="0"/>
          <w:sz w:val="22"/>
          <w:szCs w:val="22"/>
        </w:rPr>
        <w:t xml:space="preserve">ria – Orçamento </w:t>
      </w:r>
      <w:r w:rsidR="00D65887" w:rsidRPr="00CB75CD">
        <w:rPr>
          <w:rFonts w:ascii="Arial" w:hAnsi="Arial" w:cs="Arial"/>
          <w:b w:val="0"/>
          <w:bCs w:val="0"/>
          <w:sz w:val="22"/>
          <w:szCs w:val="22"/>
        </w:rPr>
        <w:t xml:space="preserve">2022 da Secretaria Municipal de </w:t>
      </w:r>
      <w:r w:rsidR="00321331">
        <w:rPr>
          <w:rFonts w:ascii="Arial" w:hAnsi="Arial" w:cs="Arial"/>
          <w:b w:val="0"/>
          <w:bCs w:val="0"/>
          <w:sz w:val="22"/>
          <w:szCs w:val="22"/>
        </w:rPr>
        <w:t>Administração</w:t>
      </w:r>
    </w:p>
    <w:p w14:paraId="61D7FA19" w14:textId="77777777" w:rsidR="00CB75CD" w:rsidRPr="00CB75CD" w:rsidRDefault="00CB75CD" w:rsidP="0060523A">
      <w:pPr>
        <w:pStyle w:val="Ttulo11"/>
        <w:tabs>
          <w:tab w:val="left" w:pos="-567"/>
        </w:tabs>
        <w:spacing w:before="120" w:after="120" w:line="360" w:lineRule="auto"/>
        <w:ind w:left="-567" w:firstLine="0"/>
        <w:jc w:val="both"/>
        <w:rPr>
          <w:rFonts w:ascii="Arial" w:hAnsi="Arial" w:cs="Arial"/>
          <w:sz w:val="22"/>
          <w:szCs w:val="22"/>
        </w:rPr>
      </w:pPr>
      <w:r>
        <w:rPr>
          <w:rFonts w:ascii="Arial" w:hAnsi="Arial" w:cs="Arial"/>
          <w:b w:val="0"/>
          <w:bCs w:val="0"/>
          <w:sz w:val="22"/>
          <w:szCs w:val="22"/>
        </w:rPr>
        <w:t xml:space="preserve">Programa de trabalho: </w:t>
      </w:r>
      <w:r w:rsidR="00321331">
        <w:rPr>
          <w:rFonts w:ascii="Arial" w:hAnsi="Arial" w:cs="Arial"/>
          <w:b w:val="0"/>
          <w:bCs w:val="0"/>
          <w:sz w:val="22"/>
          <w:szCs w:val="22"/>
        </w:rPr>
        <w:t>15.001.001.04.122.0012.2.140.000</w:t>
      </w:r>
      <w:r>
        <w:rPr>
          <w:rFonts w:ascii="Arial" w:hAnsi="Arial" w:cs="Arial"/>
          <w:b w:val="0"/>
          <w:bCs w:val="0"/>
          <w:sz w:val="22"/>
          <w:szCs w:val="22"/>
        </w:rPr>
        <w:t>- manutenção e operacionalização da SEM</w:t>
      </w:r>
      <w:r w:rsidR="00321331">
        <w:rPr>
          <w:rFonts w:ascii="Arial" w:hAnsi="Arial" w:cs="Arial"/>
          <w:b w:val="0"/>
          <w:bCs w:val="0"/>
          <w:sz w:val="22"/>
          <w:szCs w:val="22"/>
        </w:rPr>
        <w:t>AD.</w:t>
      </w:r>
    </w:p>
    <w:p w14:paraId="35A27437" w14:textId="77777777" w:rsidR="00CB75CD" w:rsidRDefault="00CB75CD" w:rsidP="0060523A">
      <w:pPr>
        <w:pStyle w:val="Ttulo11"/>
        <w:tabs>
          <w:tab w:val="left" w:pos="-567"/>
        </w:tabs>
        <w:spacing w:before="120" w:after="120" w:line="360" w:lineRule="auto"/>
        <w:ind w:left="-567" w:firstLine="0"/>
        <w:jc w:val="both"/>
        <w:rPr>
          <w:rFonts w:ascii="Arial" w:hAnsi="Arial" w:cs="Arial"/>
          <w:b w:val="0"/>
          <w:bCs w:val="0"/>
          <w:sz w:val="22"/>
          <w:szCs w:val="22"/>
        </w:rPr>
      </w:pPr>
      <w:r w:rsidRPr="00CB75CD">
        <w:rPr>
          <w:rFonts w:ascii="Arial" w:hAnsi="Arial" w:cs="Arial"/>
          <w:b w:val="0"/>
          <w:bCs w:val="0"/>
          <w:sz w:val="22"/>
          <w:szCs w:val="22"/>
        </w:rPr>
        <w:t>Natrueza de despesa:</w:t>
      </w:r>
      <w:r w:rsidR="00321331">
        <w:rPr>
          <w:rFonts w:ascii="Arial" w:hAnsi="Arial" w:cs="Arial"/>
          <w:b w:val="0"/>
          <w:bCs w:val="0"/>
          <w:sz w:val="22"/>
          <w:szCs w:val="22"/>
        </w:rPr>
        <w:t xml:space="preserve"> 3.3.90.30.00.00 – Material de Consumo</w:t>
      </w:r>
    </w:p>
    <w:p w14:paraId="3451215F" w14:textId="77777777" w:rsidR="00321331" w:rsidRDefault="00321331" w:rsidP="0060523A">
      <w:pPr>
        <w:pStyle w:val="Ttulo11"/>
        <w:tabs>
          <w:tab w:val="left" w:pos="-567"/>
        </w:tabs>
        <w:spacing w:before="120" w:after="120" w:line="360" w:lineRule="auto"/>
        <w:ind w:left="-567" w:firstLine="0"/>
        <w:jc w:val="both"/>
        <w:rPr>
          <w:rFonts w:ascii="Arial" w:hAnsi="Arial" w:cs="Arial"/>
          <w:b w:val="0"/>
          <w:bCs w:val="0"/>
          <w:sz w:val="22"/>
          <w:szCs w:val="22"/>
        </w:rPr>
      </w:pPr>
      <w:r>
        <w:rPr>
          <w:rFonts w:ascii="Arial" w:hAnsi="Arial" w:cs="Arial"/>
          <w:b w:val="0"/>
          <w:bCs w:val="0"/>
          <w:sz w:val="22"/>
          <w:szCs w:val="22"/>
        </w:rPr>
        <w:t>Subelemento de Despesa: 3.3.90.30.42.00 – Material de Sinalização Visual e Afins.</w:t>
      </w:r>
    </w:p>
    <w:p w14:paraId="277A069D" w14:textId="77777777" w:rsidR="00321331" w:rsidRDefault="00321331" w:rsidP="0060523A">
      <w:pPr>
        <w:pStyle w:val="Ttulo11"/>
        <w:tabs>
          <w:tab w:val="left" w:pos="-567"/>
        </w:tabs>
        <w:spacing w:before="120" w:after="120" w:line="360" w:lineRule="auto"/>
        <w:ind w:left="-567" w:firstLine="0"/>
        <w:jc w:val="both"/>
        <w:rPr>
          <w:rFonts w:ascii="Arial" w:hAnsi="Arial" w:cs="Arial"/>
          <w:b w:val="0"/>
          <w:bCs w:val="0"/>
          <w:sz w:val="22"/>
          <w:szCs w:val="22"/>
        </w:rPr>
      </w:pPr>
      <w:r>
        <w:rPr>
          <w:rFonts w:ascii="Arial" w:hAnsi="Arial" w:cs="Arial"/>
          <w:b w:val="0"/>
          <w:bCs w:val="0"/>
          <w:sz w:val="22"/>
          <w:szCs w:val="22"/>
        </w:rPr>
        <w:t>Fonte: 01 – Tesouro Municipal</w:t>
      </w:r>
    </w:p>
    <w:p w14:paraId="0F5C8B5B" w14:textId="77777777" w:rsidR="00321331" w:rsidRPr="00CB75CD" w:rsidRDefault="00321331" w:rsidP="0060523A">
      <w:pPr>
        <w:pStyle w:val="Ttulo11"/>
        <w:tabs>
          <w:tab w:val="left" w:pos="-567"/>
        </w:tabs>
        <w:spacing w:before="120" w:after="120" w:line="360" w:lineRule="auto"/>
        <w:ind w:left="-567" w:firstLine="0"/>
        <w:jc w:val="both"/>
        <w:rPr>
          <w:rFonts w:ascii="Arial" w:hAnsi="Arial" w:cs="Arial"/>
          <w:b w:val="0"/>
          <w:bCs w:val="0"/>
          <w:sz w:val="22"/>
          <w:szCs w:val="22"/>
        </w:rPr>
      </w:pPr>
      <w:r>
        <w:rPr>
          <w:rFonts w:ascii="Arial" w:hAnsi="Arial" w:cs="Arial"/>
          <w:b w:val="0"/>
          <w:bCs w:val="0"/>
          <w:sz w:val="22"/>
          <w:szCs w:val="22"/>
        </w:rPr>
        <w:t>Ficha: 398</w:t>
      </w:r>
    </w:p>
    <w:p w14:paraId="6C5ADF1F" w14:textId="77777777" w:rsidR="002A0960" w:rsidRPr="00D71171" w:rsidRDefault="00F20DCA" w:rsidP="0060523A">
      <w:pPr>
        <w:pStyle w:val="PargrafodaLista"/>
        <w:widowControl/>
        <w:numPr>
          <w:ilvl w:val="0"/>
          <w:numId w:val="18"/>
        </w:numPr>
        <w:spacing w:before="120" w:after="120" w:line="360" w:lineRule="auto"/>
        <w:ind w:left="-567" w:firstLine="0"/>
        <w:rPr>
          <w:rFonts w:ascii="Arial" w:hAnsi="Arial" w:cs="Arial"/>
        </w:rPr>
      </w:pPr>
      <w:r w:rsidRPr="00D71171">
        <w:rPr>
          <w:rFonts w:ascii="Arial" w:eastAsiaTheme="minorHAnsi" w:hAnsi="Arial" w:cs="Arial"/>
          <w:b/>
          <w:lang w:val="pt-BR"/>
        </w:rPr>
        <w:t>DAS DISPOSIÇÕES GERAIS</w:t>
      </w:r>
    </w:p>
    <w:p w14:paraId="7CDF490B" w14:textId="77777777" w:rsidR="002A0960" w:rsidRPr="00D71171" w:rsidRDefault="00F20DCA" w:rsidP="0060523A">
      <w:pPr>
        <w:pStyle w:val="PargrafodaLista"/>
        <w:widowControl/>
        <w:numPr>
          <w:ilvl w:val="1"/>
          <w:numId w:val="18"/>
        </w:numPr>
        <w:spacing w:before="120" w:after="120" w:line="360" w:lineRule="auto"/>
        <w:ind w:left="-567" w:firstLine="0"/>
        <w:rPr>
          <w:rFonts w:ascii="Arial" w:hAnsi="Arial" w:cs="Arial"/>
        </w:rPr>
      </w:pPr>
      <w:r w:rsidRPr="00D71171">
        <w:rPr>
          <w:rFonts w:ascii="Arial" w:eastAsiaTheme="minorHAnsi" w:hAnsi="Arial" w:cs="Arial"/>
          <w:lang w:val="pt-BR"/>
        </w:rPr>
        <w:t xml:space="preserve">O presente Termo de Referência (TR) seguirá devidamente aprovado pela autoridade competente (ordenador de despesas), por meio de despacho, em atenção </w:t>
      </w:r>
      <w:r w:rsidR="002B1B2A" w:rsidRPr="00D71171">
        <w:rPr>
          <w:rFonts w:ascii="Arial" w:eastAsiaTheme="minorHAnsi" w:hAnsi="Arial" w:cs="Arial"/>
          <w:lang w:val="pt-BR"/>
        </w:rPr>
        <w:t>à</w:t>
      </w:r>
      <w:r w:rsidRPr="00D71171">
        <w:rPr>
          <w:rFonts w:ascii="Arial" w:eastAsiaTheme="minorHAnsi" w:hAnsi="Arial" w:cs="Arial"/>
          <w:lang w:val="pt-BR"/>
        </w:rPr>
        <w:t xml:space="preserve"> Resolução Conjunta CGM/PGM/SEMGOV/SEMPLA de 12 de abril de 2021.</w:t>
      </w:r>
    </w:p>
    <w:p w14:paraId="1D02256E" w14:textId="77777777" w:rsidR="002A0960" w:rsidRPr="00D71171" w:rsidRDefault="002A0960" w:rsidP="0060523A">
      <w:pPr>
        <w:spacing w:before="120" w:after="120" w:line="360" w:lineRule="auto"/>
        <w:ind w:left="-567" w:right="512"/>
        <w:jc w:val="center"/>
        <w:rPr>
          <w:rFonts w:ascii="Arial" w:hAnsi="Arial" w:cs="Arial"/>
          <w:color w:val="000000" w:themeColor="text1"/>
        </w:rPr>
      </w:pPr>
    </w:p>
    <w:p w14:paraId="7662BF4E" w14:textId="77777777" w:rsidR="002A0960" w:rsidRDefault="00A4590A" w:rsidP="0060523A">
      <w:pPr>
        <w:spacing w:before="120" w:after="120" w:line="360" w:lineRule="auto"/>
        <w:ind w:left="-567" w:right="512"/>
        <w:jc w:val="center"/>
        <w:rPr>
          <w:rFonts w:ascii="Arial" w:hAnsi="Arial" w:cs="Arial"/>
          <w:color w:val="000000" w:themeColor="text1"/>
        </w:rPr>
      </w:pPr>
      <w:r>
        <w:rPr>
          <w:rFonts w:ascii="Arial" w:hAnsi="Arial" w:cs="Arial"/>
          <w:color w:val="000000" w:themeColor="text1"/>
        </w:rPr>
        <w:t xml:space="preserve">Itaboraí, </w:t>
      </w:r>
      <w:r w:rsidR="00120DD2">
        <w:rPr>
          <w:rFonts w:ascii="Arial" w:hAnsi="Arial" w:cs="Arial"/>
          <w:color w:val="000000" w:themeColor="text1"/>
        </w:rPr>
        <w:t>___</w:t>
      </w:r>
      <w:r w:rsidR="00F20DCA" w:rsidRPr="00D71171">
        <w:rPr>
          <w:rFonts w:ascii="Arial" w:hAnsi="Arial" w:cs="Arial"/>
          <w:color w:val="000000" w:themeColor="text1"/>
        </w:rPr>
        <w:t xml:space="preserve"> de </w:t>
      </w:r>
      <w:r w:rsidR="00120DD2">
        <w:rPr>
          <w:rFonts w:ascii="Arial" w:hAnsi="Arial" w:cs="Arial"/>
          <w:color w:val="000000" w:themeColor="text1"/>
        </w:rPr>
        <w:t>____________</w:t>
      </w:r>
      <w:r w:rsidR="00F20DCA" w:rsidRPr="00D71171">
        <w:rPr>
          <w:rFonts w:ascii="Arial" w:hAnsi="Arial" w:cs="Arial"/>
          <w:color w:val="000000" w:themeColor="text1"/>
        </w:rPr>
        <w:t xml:space="preserve"> de 20</w:t>
      </w:r>
      <w:r w:rsidR="00D65887">
        <w:rPr>
          <w:rFonts w:ascii="Arial" w:hAnsi="Arial" w:cs="Arial"/>
          <w:color w:val="000000" w:themeColor="text1"/>
        </w:rPr>
        <w:t>22</w:t>
      </w:r>
      <w:r w:rsidR="00F20DCA" w:rsidRPr="00D71171">
        <w:rPr>
          <w:rFonts w:ascii="Arial" w:hAnsi="Arial" w:cs="Arial"/>
          <w:color w:val="000000" w:themeColor="text1"/>
        </w:rPr>
        <w:t>.</w:t>
      </w:r>
    </w:p>
    <w:p w14:paraId="45520514" w14:textId="77777777" w:rsidR="009A3CD7" w:rsidRDefault="009A3CD7" w:rsidP="0060523A">
      <w:pPr>
        <w:spacing w:before="120" w:after="120" w:line="360" w:lineRule="auto"/>
        <w:ind w:left="-567" w:right="512"/>
        <w:jc w:val="center"/>
        <w:rPr>
          <w:rFonts w:ascii="Arial" w:hAnsi="Arial" w:cs="Arial"/>
          <w:color w:val="000000" w:themeColor="text1"/>
        </w:rPr>
      </w:pPr>
    </w:p>
    <w:p w14:paraId="76999FE9" w14:textId="77777777" w:rsidR="009A3CD7" w:rsidRPr="00D71171" w:rsidRDefault="009A3CD7" w:rsidP="0060523A">
      <w:pPr>
        <w:spacing w:before="120" w:after="120" w:line="360" w:lineRule="auto"/>
        <w:ind w:left="-567" w:right="512"/>
        <w:jc w:val="right"/>
        <w:rPr>
          <w:rFonts w:ascii="Arial" w:hAnsi="Arial" w:cs="Arial"/>
          <w:color w:val="000000" w:themeColor="text1"/>
        </w:rPr>
      </w:pPr>
    </w:p>
    <w:p w14:paraId="7E98B111" w14:textId="6BD8492C" w:rsidR="002A0960" w:rsidRPr="00D71171" w:rsidRDefault="0065578A" w:rsidP="0060523A">
      <w:pPr>
        <w:spacing w:before="120" w:after="120" w:line="360" w:lineRule="auto"/>
        <w:ind w:left="-567" w:right="512"/>
        <w:rPr>
          <w:rFonts w:ascii="Arial" w:hAnsi="Arial" w:cs="Arial"/>
          <w:color w:val="000000" w:themeColor="text1"/>
        </w:rPr>
      </w:pPr>
      <w:r w:rsidRPr="00D71171">
        <w:rPr>
          <w:rFonts w:ascii="Arial" w:hAnsi="Arial" w:cs="Arial"/>
          <w:color w:val="000000" w:themeColor="text1"/>
        </w:rPr>
        <w:t xml:space="preserve">Elaborado em ____/____/___ </w:t>
      </w:r>
      <w:r w:rsidR="003645BB">
        <w:rPr>
          <w:rFonts w:ascii="Arial" w:hAnsi="Arial" w:cs="Arial"/>
          <w:color w:val="000000" w:themeColor="text1"/>
        </w:rPr>
        <w:t xml:space="preserve">                                            </w:t>
      </w:r>
      <w:r w:rsidRPr="00D71171">
        <w:rPr>
          <w:rFonts w:ascii="Arial" w:hAnsi="Arial" w:cs="Arial"/>
          <w:color w:val="000000" w:themeColor="text1"/>
        </w:rPr>
        <w:t xml:space="preserve">  </w:t>
      </w:r>
      <w:r w:rsidR="00F20DCA" w:rsidRPr="00D71171">
        <w:rPr>
          <w:rFonts w:ascii="Arial" w:hAnsi="Arial" w:cs="Arial"/>
          <w:color w:val="000000" w:themeColor="text1"/>
        </w:rPr>
        <w:t>Aprovado em ____/____/____</w:t>
      </w:r>
    </w:p>
    <w:p w14:paraId="42CDCA18" w14:textId="77777777" w:rsidR="004D4E08" w:rsidRDefault="004D4E08" w:rsidP="0060523A">
      <w:pPr>
        <w:spacing w:before="120" w:after="120" w:line="360" w:lineRule="auto"/>
        <w:ind w:left="-567" w:right="512"/>
        <w:rPr>
          <w:rFonts w:ascii="Arial" w:hAnsi="Arial" w:cs="Arial"/>
          <w:color w:val="000000" w:themeColor="text1"/>
        </w:rPr>
      </w:pPr>
    </w:p>
    <w:p w14:paraId="6BCECA5D" w14:textId="77777777" w:rsidR="002A0960" w:rsidRPr="00D71171" w:rsidRDefault="00F20DCA" w:rsidP="0060523A">
      <w:pPr>
        <w:spacing w:before="120" w:after="120" w:line="360" w:lineRule="auto"/>
        <w:ind w:left="-567" w:right="512"/>
        <w:rPr>
          <w:rFonts w:ascii="Arial" w:hAnsi="Arial" w:cs="Arial"/>
          <w:color w:val="000000" w:themeColor="text1"/>
        </w:rPr>
      </w:pPr>
      <w:r w:rsidRPr="00D71171">
        <w:rPr>
          <w:rFonts w:ascii="Arial" w:hAnsi="Arial" w:cs="Arial"/>
          <w:color w:val="000000" w:themeColor="text1"/>
        </w:rPr>
        <w:t xml:space="preserve">_________________________      </w:t>
      </w:r>
      <w:r w:rsidR="00293C38">
        <w:rPr>
          <w:rFonts w:ascii="Arial" w:hAnsi="Arial" w:cs="Arial"/>
          <w:color w:val="000000" w:themeColor="text1"/>
        </w:rPr>
        <w:t xml:space="preserve">                           </w:t>
      </w:r>
      <w:r w:rsidRPr="00D71171">
        <w:rPr>
          <w:rFonts w:ascii="Arial" w:hAnsi="Arial" w:cs="Arial"/>
          <w:color w:val="000000" w:themeColor="text1"/>
        </w:rPr>
        <w:t xml:space="preserve"> _________________________</w:t>
      </w:r>
    </w:p>
    <w:p w14:paraId="77365535" w14:textId="77777777" w:rsidR="002A0960" w:rsidRPr="00D71171" w:rsidRDefault="00F20DCA" w:rsidP="0060523A">
      <w:pPr>
        <w:spacing w:before="120" w:after="120" w:line="360" w:lineRule="auto"/>
        <w:ind w:left="-567" w:right="512"/>
        <w:rPr>
          <w:rFonts w:ascii="Arial" w:hAnsi="Arial" w:cs="Arial"/>
          <w:color w:val="000000" w:themeColor="text1"/>
        </w:rPr>
      </w:pPr>
      <w:r w:rsidRPr="00D71171">
        <w:rPr>
          <w:rFonts w:ascii="Arial" w:hAnsi="Arial" w:cs="Arial"/>
          <w:color w:val="000000" w:themeColor="text1"/>
        </w:rPr>
        <w:t xml:space="preserve">Técnico de Planejamento     </w:t>
      </w:r>
      <w:r w:rsidR="00293C38">
        <w:rPr>
          <w:rFonts w:ascii="Arial" w:hAnsi="Arial" w:cs="Arial"/>
          <w:color w:val="000000" w:themeColor="text1"/>
        </w:rPr>
        <w:t xml:space="preserve">                                                   </w:t>
      </w:r>
      <w:r w:rsidRPr="00D71171">
        <w:rPr>
          <w:rFonts w:ascii="Arial" w:hAnsi="Arial" w:cs="Arial"/>
          <w:color w:val="000000" w:themeColor="text1"/>
        </w:rPr>
        <w:t>Ordenador de D</w:t>
      </w:r>
      <w:r w:rsidR="00F06795">
        <w:rPr>
          <w:rFonts w:ascii="Arial" w:hAnsi="Arial" w:cs="Arial"/>
          <w:color w:val="000000" w:themeColor="text1"/>
        </w:rPr>
        <w:t>e</w:t>
      </w:r>
      <w:r w:rsidRPr="00D71171">
        <w:rPr>
          <w:rFonts w:ascii="Arial" w:hAnsi="Arial" w:cs="Arial"/>
          <w:color w:val="000000" w:themeColor="text1"/>
        </w:rPr>
        <w:t>spesa</w:t>
      </w:r>
    </w:p>
    <w:sectPr w:rsidR="002A0960" w:rsidRPr="00D71171" w:rsidSect="0060523A">
      <w:headerReference w:type="default" r:id="rId8"/>
      <w:footerReference w:type="default" r:id="rId9"/>
      <w:pgSz w:w="11906" w:h="16838"/>
      <w:pgMar w:top="2869" w:right="1134" w:bottom="1134" w:left="2041" w:header="272" w:footer="284"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34E30" w14:textId="77777777" w:rsidR="00D9792B" w:rsidRDefault="00D9792B">
      <w:r>
        <w:separator/>
      </w:r>
    </w:p>
  </w:endnote>
  <w:endnote w:type="continuationSeparator" w:id="0">
    <w:p w14:paraId="25917439" w14:textId="77777777" w:rsidR="00D9792B" w:rsidRDefault="00D9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7E616" w14:textId="77777777" w:rsidR="002A0960" w:rsidRDefault="002A0960">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FC32B" w14:textId="77777777" w:rsidR="00D9792B" w:rsidRDefault="00D9792B">
      <w:r>
        <w:separator/>
      </w:r>
    </w:p>
  </w:footnote>
  <w:footnote w:type="continuationSeparator" w:id="0">
    <w:p w14:paraId="7432A9FC" w14:textId="77777777" w:rsidR="00D9792B" w:rsidRDefault="00D9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B4F0" w14:textId="77777777" w:rsidR="008C7357" w:rsidRDefault="008C7357">
    <w:pPr>
      <w:pStyle w:val="Corpodetexto"/>
      <w:spacing w:before="0" w:line="0" w:lineRule="atLeast"/>
      <w:ind w:left="0"/>
      <w:jc w:val="left"/>
    </w:pPr>
  </w:p>
  <w:p w14:paraId="1ACD2140" w14:textId="77777777" w:rsidR="008C7357" w:rsidRDefault="002C7E49">
    <w:pPr>
      <w:pStyle w:val="Corpodetexto"/>
      <w:spacing w:before="0" w:line="0" w:lineRule="atLeast"/>
      <w:ind w:left="0"/>
      <w:jc w:val="left"/>
    </w:pPr>
    <w:r>
      <w:rPr>
        <w:noProof/>
        <w:lang w:val="pt-BR" w:eastAsia="pt-BR"/>
      </w:rPr>
      <mc:AlternateContent>
        <mc:Choice Requires="wps">
          <w:drawing>
            <wp:anchor distT="0" distB="0" distL="114300" distR="114300" simplePos="0" relativeHeight="14" behindDoc="0" locked="0" layoutInCell="0" allowOverlap="1" wp14:anchorId="17F04E12" wp14:editId="78EFBE69">
              <wp:simplePos x="0" y="0"/>
              <wp:positionH relativeFrom="column">
                <wp:posOffset>4199890</wp:posOffset>
              </wp:positionH>
              <wp:positionV relativeFrom="paragraph">
                <wp:posOffset>24130</wp:posOffset>
              </wp:positionV>
              <wp:extent cx="1737995" cy="651510"/>
              <wp:effectExtent l="0" t="0" r="14605" b="152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995" cy="651510"/>
                      </a:xfrm>
                      <a:prstGeom prst="rect">
                        <a:avLst/>
                      </a:prstGeom>
                      <a:solidFill>
                        <a:srgbClr val="FFFFFF"/>
                      </a:solidFill>
                      <a:ln w="635">
                        <a:solidFill>
                          <a:srgbClr val="000000"/>
                        </a:solidFill>
                      </a:ln>
                    </wps:spPr>
                    <wps:txbx>
                      <w:txbxContent>
                        <w:p w14:paraId="0E9ACDE9" w14:textId="77777777" w:rsidR="002A0960" w:rsidRDefault="00F20DCA">
                          <w:pPr>
                            <w:pStyle w:val="Contedodoquadro"/>
                            <w:spacing w:line="360" w:lineRule="auto"/>
                            <w:rPr>
                              <w:sz w:val="16"/>
                              <w:szCs w:val="16"/>
                            </w:rPr>
                          </w:pPr>
                          <w:r>
                            <w:rPr>
                              <w:sz w:val="16"/>
                              <w:szCs w:val="16"/>
                            </w:rPr>
                            <w:t>PMI/RJ</w:t>
                          </w:r>
                        </w:p>
                        <w:p w14:paraId="63DA29B3" w14:textId="77777777" w:rsidR="002A0960" w:rsidRDefault="00684CBA">
                          <w:pPr>
                            <w:pStyle w:val="Contedodoquadro"/>
                            <w:spacing w:line="360" w:lineRule="auto"/>
                            <w:rPr>
                              <w:sz w:val="16"/>
                              <w:szCs w:val="16"/>
                            </w:rPr>
                          </w:pPr>
                          <w:r>
                            <w:rPr>
                              <w:sz w:val="16"/>
                              <w:szCs w:val="16"/>
                            </w:rPr>
                            <w:t xml:space="preserve">Processo nº </w:t>
                          </w:r>
                          <w:r w:rsidR="00852DDD">
                            <w:rPr>
                              <w:sz w:val="16"/>
                              <w:szCs w:val="16"/>
                            </w:rPr>
                            <w:t>402</w:t>
                          </w:r>
                          <w:r w:rsidR="00F20DCA">
                            <w:rPr>
                              <w:sz w:val="16"/>
                              <w:szCs w:val="16"/>
                            </w:rPr>
                            <w:t>/202</w:t>
                          </w:r>
                          <w:r w:rsidR="00780048">
                            <w:rPr>
                              <w:sz w:val="16"/>
                              <w:szCs w:val="16"/>
                            </w:rPr>
                            <w:t>2</w:t>
                          </w:r>
                          <w:r w:rsidR="00F20DCA">
                            <w:rPr>
                              <w:sz w:val="16"/>
                              <w:szCs w:val="16"/>
                            </w:rPr>
                            <w:br/>
                            <w:t>Rubrica_________ Fls.________</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margin-left:330.7pt;margin-top:1.9pt;width:136.85pt;height:51.3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" o:allowincell="f" strokeweight=".05pt">
              <v:path arrowok="t"/>
              <v:textbox>
                <w:txbxContent>
                  <w:p w:rsidR="002A0960" w:rsidRDefault="00F20DCA">
                    <w:pPr>
                      <w:pStyle w:val="Contedodoquadro"/>
                      <w:spacing w:line="360" w:lineRule="auto"/>
                      <w:rPr>
                        <w:sz w:val="16"/>
                        <w:szCs w:val="16"/>
                      </w:rPr>
                    </w:pPr>
                    <w:r>
                      <w:rPr>
                        <w:sz w:val="16"/>
                        <w:szCs w:val="16"/>
                      </w:rPr>
                      <w:t>PMI/RJ</w:t>
                    </w:r>
                  </w:p>
                  <w:p w:rsidR="002A0960" w:rsidRDefault="00684CBA">
                    <w:pPr>
                      <w:pStyle w:val="Contedodoquadro"/>
                      <w:spacing w:line="360" w:lineRule="auto"/>
                      <w:rPr>
                        <w:sz w:val="16"/>
                        <w:szCs w:val="16"/>
                      </w:rPr>
                    </w:pPr>
                    <w:r>
                      <w:rPr>
                        <w:sz w:val="16"/>
                        <w:szCs w:val="16"/>
                      </w:rPr>
                      <w:t xml:space="preserve">Processo nº </w:t>
                    </w:r>
                    <w:r w:rsidR="00852DDD">
                      <w:rPr>
                        <w:sz w:val="16"/>
                        <w:szCs w:val="16"/>
                      </w:rPr>
                      <w:t>402</w:t>
                    </w:r>
                    <w:r w:rsidR="00F20DCA">
                      <w:rPr>
                        <w:sz w:val="16"/>
                        <w:szCs w:val="16"/>
                      </w:rPr>
                      <w:t>/202</w:t>
                    </w:r>
                    <w:r w:rsidR="00780048">
                      <w:rPr>
                        <w:sz w:val="16"/>
                        <w:szCs w:val="16"/>
                      </w:rPr>
                      <w:t>2</w:t>
                    </w:r>
                    <w:r w:rsidR="00F20DCA">
                      <w:rPr>
                        <w:sz w:val="16"/>
                        <w:szCs w:val="16"/>
                      </w:rPr>
                      <w:br/>
                      <w:t>Rubrica_________ Fls.________</w:t>
                    </w:r>
                  </w:p>
                </w:txbxContent>
              </v:textbox>
              <w10:wrap type="square"/>
            </v:shape>
          </w:pict>
        </mc:Fallback>
      </mc:AlternateContent>
    </w:r>
  </w:p>
  <w:p w14:paraId="4A81415B" w14:textId="77777777" w:rsidR="008C7357" w:rsidRDefault="008C7357">
    <w:pPr>
      <w:pStyle w:val="Corpodetexto"/>
      <w:spacing w:before="0" w:line="0" w:lineRule="atLeast"/>
      <w:ind w:left="0"/>
      <w:jc w:val="left"/>
    </w:pPr>
  </w:p>
  <w:p w14:paraId="5BB5273C" w14:textId="77777777" w:rsidR="008C7357" w:rsidRDefault="008C7357">
    <w:pPr>
      <w:pStyle w:val="Corpodetexto"/>
      <w:spacing w:before="0" w:line="0" w:lineRule="atLeast"/>
      <w:ind w:left="0"/>
      <w:jc w:val="left"/>
    </w:pPr>
    <w:r>
      <w:rPr>
        <w:rFonts w:ascii="Courier New" w:hAnsi="Courier New" w:cs="Courier New"/>
        <w:noProof/>
        <w:sz w:val="24"/>
        <w:szCs w:val="24"/>
        <w:lang w:val="pt-BR" w:eastAsia="pt-BR"/>
      </w:rPr>
      <w:drawing>
        <wp:anchor distT="0" distB="0" distL="0" distR="0" simplePos="0" relativeHeight="251659264" behindDoc="1" locked="0" layoutInCell="0" allowOverlap="1" wp14:anchorId="2068B2FD" wp14:editId="6BA75CAA">
          <wp:simplePos x="0" y="0"/>
          <wp:positionH relativeFrom="column">
            <wp:posOffset>0</wp:posOffset>
          </wp:positionH>
          <wp:positionV relativeFrom="paragraph">
            <wp:posOffset>-635</wp:posOffset>
          </wp:positionV>
          <wp:extent cx="933450" cy="828675"/>
          <wp:effectExtent l="0" t="0" r="0" b="9525"/>
          <wp:wrapNone/>
          <wp:docPr id="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p>
  <w:p w14:paraId="4FAF0735" w14:textId="77777777" w:rsidR="008C7357" w:rsidRDefault="002C385C" w:rsidP="008C7357">
    <w:pPr>
      <w:pStyle w:val="Cabealho1"/>
      <w:tabs>
        <w:tab w:val="clear" w:pos="4252"/>
      </w:tabs>
      <w:rPr>
        <w:rFonts w:ascii="Arial" w:hAnsi="Arial" w:cs="Arial"/>
        <w:b/>
      </w:rPr>
    </w:pPr>
    <w:r>
      <w:rPr>
        <w:rFonts w:ascii="Arial" w:hAnsi="Arial" w:cs="Arial"/>
        <w:b/>
      </w:rPr>
      <w:t xml:space="preserve">                       </w:t>
    </w:r>
    <w:r w:rsidR="008C7357" w:rsidRPr="00D71171">
      <w:rPr>
        <w:rFonts w:ascii="Arial" w:hAnsi="Arial" w:cs="Arial"/>
        <w:b/>
      </w:rPr>
      <w:t>PREFEITURA</w:t>
    </w:r>
    <w:r w:rsidR="008C7357">
      <w:rPr>
        <w:rFonts w:ascii="Arial" w:hAnsi="Arial" w:cs="Arial"/>
        <w:b/>
      </w:rPr>
      <w:t xml:space="preserve"> MUNICIPAL DE ITABORAÍ</w:t>
    </w:r>
  </w:p>
  <w:p w14:paraId="08B45100" w14:textId="77777777" w:rsidR="008C7357" w:rsidRDefault="008C7357" w:rsidP="008C7357">
    <w:pPr>
      <w:pStyle w:val="Cabealho1"/>
      <w:tabs>
        <w:tab w:val="clear" w:pos="4252"/>
      </w:tabs>
      <w:ind w:left="1418"/>
      <w:rPr>
        <w:rFonts w:ascii="Arial" w:hAnsi="Arial" w:cs="Arial"/>
        <w:b/>
      </w:rPr>
    </w:pPr>
    <w:r w:rsidRPr="00D71171">
      <w:rPr>
        <w:rFonts w:ascii="Arial" w:hAnsi="Arial" w:cs="Arial"/>
        <w:b/>
      </w:rPr>
      <w:t>ESTADO DO RIO DE JANEIRO</w:t>
    </w:r>
  </w:p>
  <w:p w14:paraId="08943130" w14:textId="77777777" w:rsidR="008C7357" w:rsidRDefault="008C7357" w:rsidP="008C7357">
    <w:pPr>
      <w:pStyle w:val="Cabealho1"/>
      <w:ind w:left="1418"/>
      <w:rPr>
        <w:rFonts w:ascii="Arial" w:hAnsi="Arial" w:cs="Arial"/>
        <w:b/>
      </w:rPr>
    </w:pPr>
    <w:r>
      <w:rPr>
        <w:rFonts w:ascii="Arial" w:hAnsi="Arial" w:cs="Arial"/>
        <w:b/>
      </w:rPr>
      <w:t xml:space="preserve">SECRETARIA MUNICIPAL DE </w:t>
    </w:r>
    <w:r w:rsidR="00852DDD">
      <w:rPr>
        <w:rFonts w:ascii="Arial" w:hAnsi="Arial" w:cs="Arial"/>
        <w:b/>
      </w:rPr>
      <w:t>ADMINISTRAÇÃO</w:t>
    </w:r>
  </w:p>
  <w:p w14:paraId="382FBD27" w14:textId="77777777" w:rsidR="008C7357" w:rsidRDefault="008C7357" w:rsidP="008C7357">
    <w:pPr>
      <w:pStyle w:val="Cabealho1"/>
      <w:ind w:left="1418"/>
      <w:rPr>
        <w:rFonts w:ascii="Arial" w:hAnsi="Arial" w:cs="Arial"/>
        <w:b/>
      </w:rPr>
    </w:pPr>
  </w:p>
  <w:p w14:paraId="1A785C49" w14:textId="77777777" w:rsidR="008C7357" w:rsidRDefault="008C7357">
    <w:pPr>
      <w:pStyle w:val="Corpodetexto"/>
      <w:spacing w:before="0" w:line="0" w:lineRule="atLeast"/>
      <w:ind w:left="0"/>
      <w:jc w:val="left"/>
    </w:pPr>
  </w:p>
  <w:p w14:paraId="16790B34" w14:textId="77777777" w:rsidR="002A0960" w:rsidRDefault="002A0960">
    <w:pPr>
      <w:pStyle w:val="Corpodetexto"/>
      <w:spacing w:before="0" w:line="0" w:lineRule="atLeast"/>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048"/>
    <w:multiLevelType w:val="multilevel"/>
    <w:tmpl w:val="73A0350E"/>
    <w:lvl w:ilvl="0">
      <w:start w:val="6"/>
      <w:numFmt w:val="decimal"/>
      <w:lvlText w:val="%1."/>
      <w:lvlJc w:val="left"/>
      <w:pPr>
        <w:tabs>
          <w:tab w:val="num" w:pos="0"/>
        </w:tabs>
        <w:ind w:left="720" w:hanging="360"/>
      </w:pPr>
      <w:rPr>
        <w:rFonts w:hint="default"/>
        <w:b/>
        <w:sz w:val="22"/>
        <w:szCs w:val="22"/>
      </w:rPr>
    </w:lvl>
    <w:lvl w:ilvl="1">
      <w:start w:val="4"/>
      <w:numFmt w:val="decimal"/>
      <w:lvlText w:val="%2.1"/>
      <w:lvlJc w:val="left"/>
      <w:pPr>
        <w:tabs>
          <w:tab w:val="num" w:pos="0"/>
        </w:tabs>
        <w:ind w:left="1146" w:hanging="72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4985D0D"/>
    <w:multiLevelType w:val="multilevel"/>
    <w:tmpl w:val="A2D8D9B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A66FD"/>
    <w:multiLevelType w:val="multilevel"/>
    <w:tmpl w:val="AA16A7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56AC5"/>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4" w15:restartNumberingAfterBreak="0">
    <w:nsid w:val="092045B2"/>
    <w:multiLevelType w:val="multilevel"/>
    <w:tmpl w:val="D0389CBC"/>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0B9926FA"/>
    <w:multiLevelType w:val="multilevel"/>
    <w:tmpl w:val="194E3B9E"/>
    <w:lvl w:ilvl="0">
      <w:start w:val="3"/>
      <w:numFmt w:val="decimal"/>
      <w:lvlText w:val="%1."/>
      <w:lvlJc w:val="left"/>
      <w:pPr>
        <w:ind w:left="360" w:hanging="360"/>
      </w:pPr>
      <w:rPr>
        <w:rFonts w:hint="default"/>
        <w:sz w:val="23"/>
      </w:rPr>
    </w:lvl>
    <w:lvl w:ilvl="1">
      <w:start w:val="5"/>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6" w15:restartNumberingAfterBreak="0">
    <w:nsid w:val="2F2974E0"/>
    <w:multiLevelType w:val="multilevel"/>
    <w:tmpl w:val="18DC0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1B0C3C"/>
    <w:multiLevelType w:val="multilevel"/>
    <w:tmpl w:val="1A3A79FC"/>
    <w:lvl w:ilvl="0">
      <w:start w:val="1"/>
      <w:numFmt w:val="decimal"/>
      <w:lvlText w:val="%1"/>
      <w:lvlJc w:val="left"/>
      <w:pPr>
        <w:ind w:left="375" w:hanging="375"/>
      </w:pPr>
      <w:rPr>
        <w:rFonts w:hint="default"/>
      </w:rPr>
    </w:lvl>
    <w:lvl w:ilvl="1">
      <w:start w:val="1"/>
      <w:numFmt w:val="decimal"/>
      <w:lvlText w:val="%1.%2"/>
      <w:lvlJc w:val="left"/>
      <w:pPr>
        <w:ind w:left="-135" w:hanging="375"/>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13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462B2620"/>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9" w15:restartNumberingAfterBreak="0">
    <w:nsid w:val="4BC87A9A"/>
    <w:multiLevelType w:val="multilevel"/>
    <w:tmpl w:val="28F229A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4EE870AC"/>
    <w:multiLevelType w:val="multilevel"/>
    <w:tmpl w:val="58C61EDE"/>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4FAF371B"/>
    <w:multiLevelType w:val="hybridMultilevel"/>
    <w:tmpl w:val="84E4A56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2" w15:restartNumberingAfterBreak="0">
    <w:nsid w:val="53C73B94"/>
    <w:multiLevelType w:val="multilevel"/>
    <w:tmpl w:val="E6C6C7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475D3B"/>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4" w15:restartNumberingAfterBreak="0">
    <w:nsid w:val="5A0D6581"/>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5" w15:restartNumberingAfterBreak="0">
    <w:nsid w:val="66E6583C"/>
    <w:multiLevelType w:val="multilevel"/>
    <w:tmpl w:val="5E3CA4D2"/>
    <w:lvl w:ilvl="0">
      <w:start w:val="7"/>
      <w:numFmt w:val="decimal"/>
      <w:lvlText w:val="%1."/>
      <w:lvlJc w:val="left"/>
      <w:pPr>
        <w:ind w:left="495" w:hanging="495"/>
      </w:pPr>
      <w:rPr>
        <w:rFonts w:hint="default"/>
      </w:rPr>
    </w:lvl>
    <w:lvl w:ilvl="1">
      <w:start w:val="10"/>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6" w15:restartNumberingAfterBreak="0">
    <w:nsid w:val="6BE61E51"/>
    <w:multiLevelType w:val="hybridMultilevel"/>
    <w:tmpl w:val="82C0679A"/>
    <w:lvl w:ilvl="0" w:tplc="6B668B04">
      <w:start w:val="2"/>
      <w:numFmt w:val="decimal"/>
      <w:lvlText w:val="%1-"/>
      <w:lvlJc w:val="left"/>
      <w:pPr>
        <w:ind w:left="-150" w:hanging="360"/>
      </w:pPr>
      <w:rPr>
        <w:rFonts w:hint="default"/>
        <w:b w:val="0"/>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abstractNum w:abstractNumId="17" w15:restartNumberingAfterBreak="0">
    <w:nsid w:val="72CC3F9D"/>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num w:numId="1">
    <w:abstractNumId w:val="10"/>
  </w:num>
  <w:num w:numId="2">
    <w:abstractNumId w:val="6"/>
  </w:num>
  <w:num w:numId="3">
    <w:abstractNumId w:val="7"/>
  </w:num>
  <w:num w:numId="4">
    <w:abstractNumId w:val="16"/>
  </w:num>
  <w:num w:numId="5">
    <w:abstractNumId w:val="3"/>
  </w:num>
  <w:num w:numId="6">
    <w:abstractNumId w:val="4"/>
  </w:num>
  <w:num w:numId="7">
    <w:abstractNumId w:val="13"/>
  </w:num>
  <w:num w:numId="8">
    <w:abstractNumId w:val="11"/>
  </w:num>
  <w:num w:numId="9">
    <w:abstractNumId w:val="8"/>
  </w:num>
  <w:num w:numId="10">
    <w:abstractNumId w:val="14"/>
  </w:num>
  <w:num w:numId="11">
    <w:abstractNumId w:val="0"/>
  </w:num>
  <w:num w:numId="12">
    <w:abstractNumId w:val="17"/>
  </w:num>
  <w:num w:numId="13">
    <w:abstractNumId w:val="9"/>
  </w:num>
  <w:num w:numId="14">
    <w:abstractNumId w:val="2"/>
  </w:num>
  <w:num w:numId="15">
    <w:abstractNumId w:val="15"/>
  </w:num>
  <w:num w:numId="16">
    <w:abstractNumId w:val="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0"/>
    <w:rsid w:val="0001527E"/>
    <w:rsid w:val="00015F4D"/>
    <w:rsid w:val="000249B3"/>
    <w:rsid w:val="00057562"/>
    <w:rsid w:val="00064B22"/>
    <w:rsid w:val="00081055"/>
    <w:rsid w:val="00095435"/>
    <w:rsid w:val="000A1545"/>
    <w:rsid w:val="000C74FF"/>
    <w:rsid w:val="000D05A8"/>
    <w:rsid w:val="000D1E38"/>
    <w:rsid w:val="000D2065"/>
    <w:rsid w:val="000F3F52"/>
    <w:rsid w:val="000F6271"/>
    <w:rsid w:val="001102D8"/>
    <w:rsid w:val="001205D7"/>
    <w:rsid w:val="00120DD2"/>
    <w:rsid w:val="00134D42"/>
    <w:rsid w:val="00150D44"/>
    <w:rsid w:val="0015565C"/>
    <w:rsid w:val="0015711B"/>
    <w:rsid w:val="00157352"/>
    <w:rsid w:val="00164C51"/>
    <w:rsid w:val="00192AA2"/>
    <w:rsid w:val="001A7495"/>
    <w:rsid w:val="001C4F03"/>
    <w:rsid w:val="001C765D"/>
    <w:rsid w:val="001D3651"/>
    <w:rsid w:val="001D68A1"/>
    <w:rsid w:val="001E71C8"/>
    <w:rsid w:val="001E7E53"/>
    <w:rsid w:val="001F3130"/>
    <w:rsid w:val="001F3CDC"/>
    <w:rsid w:val="001F5E9A"/>
    <w:rsid w:val="0020619E"/>
    <w:rsid w:val="00210F16"/>
    <w:rsid w:val="00220F14"/>
    <w:rsid w:val="0022272B"/>
    <w:rsid w:val="00241BFD"/>
    <w:rsid w:val="002645EF"/>
    <w:rsid w:val="002743BD"/>
    <w:rsid w:val="00291B6C"/>
    <w:rsid w:val="00293C38"/>
    <w:rsid w:val="002A0960"/>
    <w:rsid w:val="002B1B2A"/>
    <w:rsid w:val="002C385C"/>
    <w:rsid w:val="002C7E49"/>
    <w:rsid w:val="002D0906"/>
    <w:rsid w:val="002D57B1"/>
    <w:rsid w:val="002E2372"/>
    <w:rsid w:val="002F3C2B"/>
    <w:rsid w:val="00300E68"/>
    <w:rsid w:val="00321331"/>
    <w:rsid w:val="003266E8"/>
    <w:rsid w:val="00327E0C"/>
    <w:rsid w:val="00330D67"/>
    <w:rsid w:val="003447FD"/>
    <w:rsid w:val="00350760"/>
    <w:rsid w:val="00351B3C"/>
    <w:rsid w:val="0036253A"/>
    <w:rsid w:val="003628DF"/>
    <w:rsid w:val="003637A5"/>
    <w:rsid w:val="003645BB"/>
    <w:rsid w:val="00371A00"/>
    <w:rsid w:val="00376E3D"/>
    <w:rsid w:val="00390C74"/>
    <w:rsid w:val="0039171E"/>
    <w:rsid w:val="00392092"/>
    <w:rsid w:val="00394DBD"/>
    <w:rsid w:val="003C11F0"/>
    <w:rsid w:val="003C5233"/>
    <w:rsid w:val="003D5E13"/>
    <w:rsid w:val="003F62EC"/>
    <w:rsid w:val="003F7862"/>
    <w:rsid w:val="003F7E4F"/>
    <w:rsid w:val="00404977"/>
    <w:rsid w:val="004114C5"/>
    <w:rsid w:val="00422BD3"/>
    <w:rsid w:val="00441BB2"/>
    <w:rsid w:val="0044525E"/>
    <w:rsid w:val="004456E2"/>
    <w:rsid w:val="004522FD"/>
    <w:rsid w:val="00454509"/>
    <w:rsid w:val="00466848"/>
    <w:rsid w:val="00467CBE"/>
    <w:rsid w:val="004720A9"/>
    <w:rsid w:val="004771E9"/>
    <w:rsid w:val="004904F3"/>
    <w:rsid w:val="004B3C72"/>
    <w:rsid w:val="004C0947"/>
    <w:rsid w:val="004C1389"/>
    <w:rsid w:val="004D4E08"/>
    <w:rsid w:val="004D5CA1"/>
    <w:rsid w:val="004E0EE6"/>
    <w:rsid w:val="004F3A96"/>
    <w:rsid w:val="00504C96"/>
    <w:rsid w:val="00507CEE"/>
    <w:rsid w:val="0052240B"/>
    <w:rsid w:val="005233C9"/>
    <w:rsid w:val="005469A2"/>
    <w:rsid w:val="00561B86"/>
    <w:rsid w:val="00576B3E"/>
    <w:rsid w:val="005868B5"/>
    <w:rsid w:val="005A008E"/>
    <w:rsid w:val="005A4CB5"/>
    <w:rsid w:val="005B49DA"/>
    <w:rsid w:val="005B7D93"/>
    <w:rsid w:val="005E37C2"/>
    <w:rsid w:val="005F28BE"/>
    <w:rsid w:val="006025DB"/>
    <w:rsid w:val="0060523A"/>
    <w:rsid w:val="00610AF9"/>
    <w:rsid w:val="00611993"/>
    <w:rsid w:val="00613C8B"/>
    <w:rsid w:val="00614CFD"/>
    <w:rsid w:val="006170C3"/>
    <w:rsid w:val="0061743F"/>
    <w:rsid w:val="00624BA1"/>
    <w:rsid w:val="0063203D"/>
    <w:rsid w:val="00655385"/>
    <w:rsid w:val="0065578A"/>
    <w:rsid w:val="006638C5"/>
    <w:rsid w:val="00674BF5"/>
    <w:rsid w:val="00680BD2"/>
    <w:rsid w:val="0068195D"/>
    <w:rsid w:val="00684CBA"/>
    <w:rsid w:val="00692AEC"/>
    <w:rsid w:val="006937C4"/>
    <w:rsid w:val="006A214A"/>
    <w:rsid w:val="006A5B0D"/>
    <w:rsid w:val="006E0799"/>
    <w:rsid w:val="006E18C7"/>
    <w:rsid w:val="006E5635"/>
    <w:rsid w:val="006F0BA3"/>
    <w:rsid w:val="006F31B3"/>
    <w:rsid w:val="006F6FD4"/>
    <w:rsid w:val="006F7037"/>
    <w:rsid w:val="007005E9"/>
    <w:rsid w:val="00706E10"/>
    <w:rsid w:val="00720289"/>
    <w:rsid w:val="00726818"/>
    <w:rsid w:val="0073683E"/>
    <w:rsid w:val="00742D5B"/>
    <w:rsid w:val="0077754C"/>
    <w:rsid w:val="00780048"/>
    <w:rsid w:val="00781C16"/>
    <w:rsid w:val="007913DF"/>
    <w:rsid w:val="007A043A"/>
    <w:rsid w:val="007B714D"/>
    <w:rsid w:val="007C7A5B"/>
    <w:rsid w:val="007F57FF"/>
    <w:rsid w:val="00800992"/>
    <w:rsid w:val="00807D32"/>
    <w:rsid w:val="00813D11"/>
    <w:rsid w:val="008159A9"/>
    <w:rsid w:val="0082781A"/>
    <w:rsid w:val="00835414"/>
    <w:rsid w:val="00837BEF"/>
    <w:rsid w:val="00841526"/>
    <w:rsid w:val="0084414D"/>
    <w:rsid w:val="00847C02"/>
    <w:rsid w:val="00850A7E"/>
    <w:rsid w:val="00852DDD"/>
    <w:rsid w:val="0085666F"/>
    <w:rsid w:val="00863CCA"/>
    <w:rsid w:val="0087628F"/>
    <w:rsid w:val="00876E92"/>
    <w:rsid w:val="008840C7"/>
    <w:rsid w:val="00886AA1"/>
    <w:rsid w:val="00894374"/>
    <w:rsid w:val="008A1617"/>
    <w:rsid w:val="008C7357"/>
    <w:rsid w:val="008D52D5"/>
    <w:rsid w:val="008E535D"/>
    <w:rsid w:val="00923212"/>
    <w:rsid w:val="00923C8A"/>
    <w:rsid w:val="0093087B"/>
    <w:rsid w:val="00931593"/>
    <w:rsid w:val="00936BC6"/>
    <w:rsid w:val="00944480"/>
    <w:rsid w:val="0096358A"/>
    <w:rsid w:val="00973055"/>
    <w:rsid w:val="00993A78"/>
    <w:rsid w:val="009A3CD7"/>
    <w:rsid w:val="009B1F15"/>
    <w:rsid w:val="009C3514"/>
    <w:rsid w:val="009D1B4A"/>
    <w:rsid w:val="009D7C1F"/>
    <w:rsid w:val="009E5F94"/>
    <w:rsid w:val="009F592E"/>
    <w:rsid w:val="00A00940"/>
    <w:rsid w:val="00A0232E"/>
    <w:rsid w:val="00A03743"/>
    <w:rsid w:val="00A06065"/>
    <w:rsid w:val="00A11439"/>
    <w:rsid w:val="00A34808"/>
    <w:rsid w:val="00A41249"/>
    <w:rsid w:val="00A4590A"/>
    <w:rsid w:val="00A5456B"/>
    <w:rsid w:val="00A67735"/>
    <w:rsid w:val="00A732DF"/>
    <w:rsid w:val="00A735D6"/>
    <w:rsid w:val="00A81103"/>
    <w:rsid w:val="00A84C38"/>
    <w:rsid w:val="00AA0370"/>
    <w:rsid w:val="00AC4367"/>
    <w:rsid w:val="00AE0E39"/>
    <w:rsid w:val="00AE19EF"/>
    <w:rsid w:val="00AE6EFB"/>
    <w:rsid w:val="00AE7F65"/>
    <w:rsid w:val="00AF1480"/>
    <w:rsid w:val="00B12FCC"/>
    <w:rsid w:val="00B250EC"/>
    <w:rsid w:val="00B27782"/>
    <w:rsid w:val="00B30063"/>
    <w:rsid w:val="00B31693"/>
    <w:rsid w:val="00B33BE2"/>
    <w:rsid w:val="00B55315"/>
    <w:rsid w:val="00B60659"/>
    <w:rsid w:val="00B70131"/>
    <w:rsid w:val="00B77F7A"/>
    <w:rsid w:val="00B87AC7"/>
    <w:rsid w:val="00B90A1B"/>
    <w:rsid w:val="00B9209C"/>
    <w:rsid w:val="00BA4732"/>
    <w:rsid w:val="00BD1CF9"/>
    <w:rsid w:val="00BF71E7"/>
    <w:rsid w:val="00C0016E"/>
    <w:rsid w:val="00C1179E"/>
    <w:rsid w:val="00C1555D"/>
    <w:rsid w:val="00C2484C"/>
    <w:rsid w:val="00C25350"/>
    <w:rsid w:val="00C30D6D"/>
    <w:rsid w:val="00C315BC"/>
    <w:rsid w:val="00C34DCB"/>
    <w:rsid w:val="00C355BF"/>
    <w:rsid w:val="00C404D6"/>
    <w:rsid w:val="00C56CCD"/>
    <w:rsid w:val="00C774EF"/>
    <w:rsid w:val="00C804D1"/>
    <w:rsid w:val="00C90077"/>
    <w:rsid w:val="00CA0666"/>
    <w:rsid w:val="00CA353D"/>
    <w:rsid w:val="00CA73B6"/>
    <w:rsid w:val="00CB1F40"/>
    <w:rsid w:val="00CB75CD"/>
    <w:rsid w:val="00CB79BA"/>
    <w:rsid w:val="00CC263A"/>
    <w:rsid w:val="00D01C8C"/>
    <w:rsid w:val="00D045B7"/>
    <w:rsid w:val="00D10914"/>
    <w:rsid w:val="00D115B9"/>
    <w:rsid w:val="00D14560"/>
    <w:rsid w:val="00D27499"/>
    <w:rsid w:val="00D4330D"/>
    <w:rsid w:val="00D53356"/>
    <w:rsid w:val="00D65887"/>
    <w:rsid w:val="00D71171"/>
    <w:rsid w:val="00D749AE"/>
    <w:rsid w:val="00D753F0"/>
    <w:rsid w:val="00D94C3A"/>
    <w:rsid w:val="00D952D2"/>
    <w:rsid w:val="00D95A52"/>
    <w:rsid w:val="00D9792B"/>
    <w:rsid w:val="00DB0C8A"/>
    <w:rsid w:val="00DB4A3D"/>
    <w:rsid w:val="00DD2810"/>
    <w:rsid w:val="00E046CD"/>
    <w:rsid w:val="00E20F74"/>
    <w:rsid w:val="00E31A1C"/>
    <w:rsid w:val="00E5531E"/>
    <w:rsid w:val="00E571C7"/>
    <w:rsid w:val="00E57B2A"/>
    <w:rsid w:val="00E738FA"/>
    <w:rsid w:val="00E75E46"/>
    <w:rsid w:val="00E916B7"/>
    <w:rsid w:val="00E94629"/>
    <w:rsid w:val="00EB4E7F"/>
    <w:rsid w:val="00EC5F34"/>
    <w:rsid w:val="00ED39B0"/>
    <w:rsid w:val="00ED5AC9"/>
    <w:rsid w:val="00EE0913"/>
    <w:rsid w:val="00F06795"/>
    <w:rsid w:val="00F15895"/>
    <w:rsid w:val="00F16F4B"/>
    <w:rsid w:val="00F20DCA"/>
    <w:rsid w:val="00F40C02"/>
    <w:rsid w:val="00F4462B"/>
    <w:rsid w:val="00F63775"/>
    <w:rsid w:val="00F65B36"/>
    <w:rsid w:val="00F80801"/>
    <w:rsid w:val="00F80FC7"/>
    <w:rsid w:val="00F92F22"/>
    <w:rsid w:val="00F97A0E"/>
    <w:rsid w:val="00FA6756"/>
    <w:rsid w:val="00FB3C54"/>
    <w:rsid w:val="00FB5D75"/>
    <w:rsid w:val="00FC6985"/>
    <w:rsid w:val="00FD53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BDF4B85"/>
  <w15:docId w15:val="{082164FB-CD8A-492B-A49D-7EFB88E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430">
      <w:bodyDiv w:val="1"/>
      <w:marLeft w:val="0"/>
      <w:marRight w:val="0"/>
      <w:marTop w:val="0"/>
      <w:marBottom w:val="0"/>
      <w:divBdr>
        <w:top w:val="none" w:sz="0" w:space="0" w:color="auto"/>
        <w:left w:val="none" w:sz="0" w:space="0" w:color="auto"/>
        <w:bottom w:val="none" w:sz="0" w:space="0" w:color="auto"/>
        <w:right w:val="none" w:sz="0" w:space="0" w:color="auto"/>
      </w:divBdr>
    </w:div>
    <w:div w:id="255066444">
      <w:bodyDiv w:val="1"/>
      <w:marLeft w:val="0"/>
      <w:marRight w:val="0"/>
      <w:marTop w:val="0"/>
      <w:marBottom w:val="0"/>
      <w:divBdr>
        <w:top w:val="none" w:sz="0" w:space="0" w:color="auto"/>
        <w:left w:val="none" w:sz="0" w:space="0" w:color="auto"/>
        <w:bottom w:val="none" w:sz="0" w:space="0" w:color="auto"/>
        <w:right w:val="none" w:sz="0" w:space="0" w:color="auto"/>
      </w:divBdr>
    </w:div>
    <w:div w:id="38738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41A8-4B0C-437D-908B-B8B6A8C4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3580</Words>
  <Characters>19334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3</cp:revision>
  <cp:lastPrinted>2022-05-09T19:38:00Z</cp:lastPrinted>
  <dcterms:created xsi:type="dcterms:W3CDTF">2022-06-21T12:31:00Z</dcterms:created>
  <dcterms:modified xsi:type="dcterms:W3CDTF">2022-06-21T12:31:00Z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