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FFC" w:rsidRDefault="00224FFC">
      <w:pPr>
        <w:pStyle w:val="Cabealho"/>
        <w:spacing w:line="360" w:lineRule="auto"/>
        <w:ind w:left="567" w:right="512"/>
        <w:jc w:val="both"/>
        <w:rPr>
          <w:sz w:val="24"/>
          <w:szCs w:val="24"/>
        </w:rPr>
      </w:pPr>
    </w:p>
    <w:p w:rsidR="00224FFC" w:rsidRDefault="00CA4715">
      <w:pPr>
        <w:pStyle w:val="Cabealho"/>
        <w:spacing w:line="360" w:lineRule="auto"/>
        <w:ind w:left="567" w:right="512"/>
        <w:jc w:val="center"/>
        <w:rPr>
          <w:rFonts w:ascii="Times New Roman" w:hAnsi="Times New Roman"/>
          <w:sz w:val="24"/>
          <w:szCs w:val="24"/>
        </w:rPr>
      </w:pPr>
      <w:r>
        <w:rPr>
          <w:noProof/>
          <w:lang w:eastAsia="pt-BR"/>
        </w:rPr>
        <w:drawing>
          <wp:anchor distT="0" distB="0" distL="0" distR="0" simplePos="0" relativeHeight="17" behindDoc="1" locked="0" layoutInCell="0" allowOverlap="1">
            <wp:simplePos x="0" y="0"/>
            <wp:positionH relativeFrom="column">
              <wp:posOffset>-154940</wp:posOffset>
            </wp:positionH>
            <wp:positionV relativeFrom="paragraph">
              <wp:posOffset>-69215</wp:posOffset>
            </wp:positionV>
            <wp:extent cx="933450" cy="828675"/>
            <wp:effectExtent l="0" t="0" r="0" b="0"/>
            <wp:wrapNone/>
            <wp:docPr id="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7"/>
                    <a:stretch>
                      <a:fillRect/>
                    </a:stretch>
                  </pic:blipFill>
                  <pic:spPr bwMode="auto">
                    <a:xfrm>
                      <a:off x="0" y="0"/>
                      <a:ext cx="933450" cy="828675"/>
                    </a:xfrm>
                    <a:prstGeom prst="rect">
                      <a:avLst/>
                    </a:prstGeom>
                  </pic:spPr>
                </pic:pic>
              </a:graphicData>
            </a:graphic>
          </wp:anchor>
        </w:drawing>
      </w:r>
      <w:r>
        <w:rPr>
          <w:rFonts w:ascii="Times New Roman" w:hAnsi="Times New Roman"/>
          <w:sz w:val="24"/>
          <w:szCs w:val="24"/>
        </w:rPr>
        <w:t>PREFEITURA MUNICIPAL DE ITABORAÍ</w:t>
      </w:r>
      <w:r>
        <w:rPr>
          <w:rFonts w:ascii="Times New Roman" w:hAnsi="Times New Roman"/>
          <w:sz w:val="24"/>
          <w:szCs w:val="24"/>
        </w:rPr>
        <w:br/>
        <w:t>ESTADO DO RIO DE JANEIRO</w:t>
      </w:r>
    </w:p>
    <w:p w:rsidR="00ED2F4C" w:rsidRDefault="00ED2F4C">
      <w:pPr>
        <w:pStyle w:val="Cabealho"/>
        <w:spacing w:line="360" w:lineRule="auto"/>
        <w:ind w:left="567" w:right="512"/>
        <w:jc w:val="center"/>
        <w:rPr>
          <w:rFonts w:ascii="Times New Roman" w:hAnsi="Times New Roman"/>
          <w:sz w:val="24"/>
          <w:szCs w:val="24"/>
        </w:rPr>
      </w:pPr>
      <w:r>
        <w:rPr>
          <w:rFonts w:ascii="Times New Roman" w:hAnsi="Times New Roman"/>
          <w:sz w:val="24"/>
          <w:szCs w:val="24"/>
        </w:rPr>
        <w:t>SECRETARIA MUNICIPAL DE EDUCAÇÃO</w:t>
      </w:r>
    </w:p>
    <w:p w:rsidR="00224FFC" w:rsidRDefault="00224FFC">
      <w:pPr>
        <w:pStyle w:val="Cabealho"/>
        <w:ind w:left="567" w:right="512"/>
        <w:jc w:val="center"/>
      </w:pPr>
    </w:p>
    <w:p w:rsidR="0095770E" w:rsidRDefault="0095770E">
      <w:pPr>
        <w:spacing w:before="107"/>
        <w:ind w:left="567" w:right="512"/>
        <w:jc w:val="center"/>
        <w:rPr>
          <w:b/>
          <w:w w:val="105"/>
          <w:sz w:val="24"/>
          <w:szCs w:val="24"/>
        </w:rPr>
      </w:pPr>
      <w:r>
        <w:rPr>
          <w:b/>
          <w:w w:val="105"/>
          <w:sz w:val="24"/>
          <w:szCs w:val="24"/>
        </w:rPr>
        <w:t>ANEXO II</w:t>
      </w:r>
    </w:p>
    <w:p w:rsidR="00224FFC" w:rsidRDefault="00CA4715">
      <w:pPr>
        <w:spacing w:before="107"/>
        <w:ind w:left="567" w:right="512"/>
        <w:jc w:val="center"/>
        <w:rPr>
          <w:b/>
          <w:w w:val="105"/>
          <w:sz w:val="24"/>
          <w:szCs w:val="24"/>
        </w:rPr>
      </w:pPr>
      <w:r>
        <w:rPr>
          <w:b/>
          <w:w w:val="105"/>
          <w:sz w:val="24"/>
          <w:szCs w:val="24"/>
        </w:rPr>
        <w:t>TERMO DE REFERÊNCIA</w:t>
      </w:r>
    </w:p>
    <w:p w:rsidR="00224FFC" w:rsidRDefault="00224FFC">
      <w:pPr>
        <w:tabs>
          <w:tab w:val="center" w:pos="4677"/>
          <w:tab w:val="left" w:pos="8172"/>
        </w:tabs>
        <w:jc w:val="center"/>
        <w:rPr>
          <w:bCs/>
          <w:color w:val="000000"/>
        </w:rPr>
      </w:pPr>
    </w:p>
    <w:p w:rsidR="00224FFC" w:rsidRDefault="00224FFC">
      <w:pPr>
        <w:pStyle w:val="Corpodetexto"/>
        <w:spacing w:before="0" w:line="360" w:lineRule="auto"/>
        <w:ind w:left="567" w:right="512"/>
        <w:jc w:val="center"/>
        <w:rPr>
          <w:b/>
          <w:sz w:val="24"/>
          <w:szCs w:val="24"/>
        </w:rPr>
      </w:pPr>
    </w:p>
    <w:p w:rsidR="00224FFC" w:rsidRDefault="00CA4715">
      <w:pPr>
        <w:pStyle w:val="Ttulo1"/>
        <w:numPr>
          <w:ilvl w:val="0"/>
          <w:numId w:val="1"/>
        </w:numPr>
        <w:spacing w:before="0" w:line="360" w:lineRule="auto"/>
        <w:ind w:left="-510" w:right="510" w:firstLine="0"/>
        <w:jc w:val="both"/>
        <w:rPr>
          <w:w w:val="105"/>
          <w:sz w:val="24"/>
          <w:szCs w:val="24"/>
        </w:rPr>
      </w:pPr>
      <w:r>
        <w:rPr>
          <w:w w:val="105"/>
          <w:sz w:val="24"/>
          <w:szCs w:val="24"/>
        </w:rPr>
        <w:t>OBJETO</w:t>
      </w:r>
    </w:p>
    <w:p w:rsidR="00224FFC" w:rsidRDefault="00CA4715">
      <w:pPr>
        <w:pStyle w:val="PargrafodaLista"/>
        <w:tabs>
          <w:tab w:val="left" w:pos="0"/>
        </w:tabs>
        <w:spacing w:before="95" w:line="360" w:lineRule="auto"/>
        <w:ind w:left="-510" w:right="454"/>
      </w:pPr>
      <w:r>
        <w:rPr>
          <w:sz w:val="24"/>
          <w:szCs w:val="24"/>
        </w:rPr>
        <w:t xml:space="preserve">1.1 -  </w:t>
      </w:r>
      <w:r>
        <w:rPr>
          <w:spacing w:val="1"/>
          <w:sz w:val="24"/>
          <w:szCs w:val="24"/>
        </w:rPr>
        <w:t xml:space="preserve">O objeto do presente processo é a </w:t>
      </w:r>
      <w:r>
        <w:rPr>
          <w:b/>
          <w:spacing w:val="1"/>
          <w:sz w:val="24"/>
          <w:szCs w:val="24"/>
        </w:rPr>
        <w:t>"Aquisição de Instrumentos Musicais, referente às atividades de Bandas Musicais destinadas às Unidades Escolares Municipais do Fundo Municipal de Educação - SEMED"</w:t>
      </w:r>
      <w:r>
        <w:rPr>
          <w:color w:val="000000"/>
          <w:spacing w:val="1"/>
          <w:sz w:val="24"/>
          <w:szCs w:val="24"/>
        </w:rPr>
        <w:t xml:space="preserve">, </w:t>
      </w:r>
      <w:r>
        <w:rPr>
          <w:sz w:val="24"/>
          <w:szCs w:val="24"/>
          <w:lang w:eastAsia="pt-BR"/>
        </w:rPr>
        <w:t>conforme condições, quantidades, exigências abaixo especificadas:</w:t>
      </w:r>
    </w:p>
    <w:p w:rsidR="00224FFC" w:rsidRDefault="00D93227">
      <w:pPr>
        <w:pStyle w:val="PargrafodaLista"/>
        <w:numPr>
          <w:ilvl w:val="0"/>
          <w:numId w:val="2"/>
        </w:numPr>
        <w:tabs>
          <w:tab w:val="left" w:pos="0"/>
        </w:tabs>
        <w:spacing w:before="95" w:line="360" w:lineRule="auto"/>
      </w:pPr>
      <w:r>
        <w:rPr>
          <w:b/>
          <w:sz w:val="24"/>
          <w:szCs w:val="24"/>
        </w:rPr>
        <w:t>ITENS QUE COMPÕEM UM KIT</w:t>
      </w:r>
      <w:r w:rsidR="00CA4715">
        <w:rPr>
          <w:b/>
          <w:sz w:val="24"/>
          <w:szCs w:val="24"/>
        </w:rPr>
        <w:t xml:space="preserve"> </w:t>
      </w:r>
    </w:p>
    <w:tbl>
      <w:tblPr>
        <w:tblW w:w="9240" w:type="dxa"/>
        <w:tblInd w:w="-392" w:type="dxa"/>
        <w:tblLayout w:type="fixed"/>
        <w:tblCellMar>
          <w:top w:w="55" w:type="dxa"/>
          <w:left w:w="55" w:type="dxa"/>
          <w:bottom w:w="55" w:type="dxa"/>
          <w:right w:w="55" w:type="dxa"/>
        </w:tblCellMar>
        <w:tblLook w:val="04A0" w:firstRow="1" w:lastRow="0" w:firstColumn="1" w:lastColumn="0" w:noHBand="0" w:noVBand="1"/>
      </w:tblPr>
      <w:tblGrid>
        <w:gridCol w:w="1338"/>
        <w:gridCol w:w="4501"/>
        <w:gridCol w:w="3401"/>
      </w:tblGrid>
      <w:tr w:rsidR="00224FFC">
        <w:tc>
          <w:tcPr>
            <w:tcW w:w="1338" w:type="dxa"/>
            <w:tcBorders>
              <w:top w:val="single" w:sz="4" w:space="0" w:color="000000"/>
              <w:left w:val="single" w:sz="4" w:space="0" w:color="000000"/>
              <w:bottom w:val="single" w:sz="4" w:space="0" w:color="000000"/>
            </w:tcBorders>
          </w:tcPr>
          <w:p w:rsidR="00224FFC" w:rsidRDefault="00CA4715">
            <w:pPr>
              <w:pStyle w:val="Contedodatabela"/>
              <w:jc w:val="center"/>
              <w:rPr>
                <w:rFonts w:ascii="Liberation Serif" w:hAnsi="Liberation Serif"/>
                <w:b/>
                <w:bCs/>
                <w:color w:val="000000"/>
                <w:sz w:val="24"/>
                <w:szCs w:val="24"/>
              </w:rPr>
            </w:pPr>
            <w:r>
              <w:rPr>
                <w:rFonts w:ascii="Liberation Serif" w:hAnsi="Liberation Serif"/>
                <w:b/>
                <w:bCs/>
                <w:color w:val="000000"/>
                <w:sz w:val="24"/>
                <w:szCs w:val="24"/>
              </w:rPr>
              <w:t xml:space="preserve">  ITEM</w:t>
            </w:r>
          </w:p>
        </w:tc>
        <w:tc>
          <w:tcPr>
            <w:tcW w:w="4501" w:type="dxa"/>
            <w:tcBorders>
              <w:top w:val="single" w:sz="4" w:space="0" w:color="000000"/>
              <w:left w:val="single" w:sz="4" w:space="0" w:color="000000"/>
              <w:bottom w:val="single" w:sz="4" w:space="0" w:color="000000"/>
            </w:tcBorders>
          </w:tcPr>
          <w:p w:rsidR="00224FFC" w:rsidRDefault="00CA4715">
            <w:pPr>
              <w:pStyle w:val="Contedodatabela"/>
              <w:jc w:val="center"/>
              <w:rPr>
                <w:rFonts w:ascii="Liberation Serif" w:hAnsi="Liberation Serif"/>
                <w:b/>
                <w:bCs/>
                <w:color w:val="000000"/>
                <w:sz w:val="24"/>
                <w:szCs w:val="24"/>
              </w:rPr>
            </w:pPr>
            <w:r>
              <w:rPr>
                <w:rFonts w:ascii="Liberation Serif" w:hAnsi="Liberation Serif"/>
                <w:b/>
                <w:bCs/>
                <w:color w:val="000000"/>
                <w:sz w:val="24"/>
                <w:szCs w:val="24"/>
              </w:rPr>
              <w:t>DESCRIÇÃO / ESPECIFICAÇÃO</w:t>
            </w:r>
          </w:p>
        </w:tc>
        <w:tc>
          <w:tcPr>
            <w:tcW w:w="3401" w:type="dxa"/>
            <w:tcBorders>
              <w:top w:val="single" w:sz="4" w:space="0" w:color="000000"/>
              <w:left w:val="single" w:sz="4" w:space="0" w:color="000000"/>
              <w:bottom w:val="single" w:sz="4" w:space="0" w:color="000000"/>
              <w:right w:val="single" w:sz="4" w:space="0" w:color="000000"/>
            </w:tcBorders>
          </w:tcPr>
          <w:p w:rsidR="00224FFC" w:rsidRDefault="00CA4715">
            <w:pPr>
              <w:pStyle w:val="Contedodatabela"/>
              <w:jc w:val="center"/>
              <w:rPr>
                <w:rFonts w:ascii="Liberation Serif" w:hAnsi="Liberation Serif"/>
                <w:b/>
                <w:bCs/>
                <w:color w:val="000000"/>
                <w:sz w:val="24"/>
                <w:szCs w:val="24"/>
              </w:rPr>
            </w:pPr>
            <w:r>
              <w:rPr>
                <w:rFonts w:ascii="Liberation Serif" w:hAnsi="Liberation Serif"/>
                <w:b/>
                <w:bCs/>
                <w:color w:val="000000"/>
                <w:sz w:val="24"/>
                <w:szCs w:val="24"/>
              </w:rPr>
              <w:t>QUANTIDADE</w:t>
            </w:r>
          </w:p>
        </w:tc>
      </w:tr>
      <w:tr w:rsidR="00224FFC">
        <w:tc>
          <w:tcPr>
            <w:tcW w:w="1338" w:type="dxa"/>
            <w:tcBorders>
              <w:left w:val="single" w:sz="4" w:space="0" w:color="000000"/>
              <w:bottom w:val="single" w:sz="4" w:space="0" w:color="000000"/>
            </w:tcBorders>
          </w:tcPr>
          <w:p w:rsidR="00224FFC" w:rsidRDefault="00CA4715">
            <w:pPr>
              <w:spacing w:line="360" w:lineRule="auto"/>
              <w:ind w:right="-2" w:firstLine="709"/>
              <w:jc w:val="both"/>
              <w:rPr>
                <w:rFonts w:ascii="Arial" w:eastAsia="Arial" w:hAnsi="Arial" w:cs="Arial"/>
                <w:color w:val="172938"/>
                <w:sz w:val="20"/>
                <w:szCs w:val="20"/>
              </w:rPr>
            </w:pPr>
            <w:r>
              <w:rPr>
                <w:rFonts w:ascii="Arial" w:eastAsia="Arial" w:hAnsi="Arial" w:cs="Arial"/>
                <w:color w:val="172938"/>
                <w:sz w:val="20"/>
                <w:szCs w:val="20"/>
              </w:rPr>
              <w:t>1</w:t>
            </w:r>
          </w:p>
        </w:tc>
        <w:tc>
          <w:tcPr>
            <w:tcW w:w="4501" w:type="dxa"/>
            <w:tcBorders>
              <w:left w:val="single" w:sz="4" w:space="0" w:color="000000"/>
              <w:bottom w:val="single" w:sz="4" w:space="0" w:color="000000"/>
            </w:tcBorders>
          </w:tcPr>
          <w:p w:rsidR="00224FFC" w:rsidRDefault="00CA4715">
            <w:pPr>
              <w:spacing w:line="360" w:lineRule="auto"/>
              <w:ind w:right="-2" w:firstLine="709"/>
              <w:jc w:val="both"/>
              <w:rPr>
                <w:rFonts w:ascii="Arial" w:hAnsi="Arial" w:cs="Arial"/>
                <w:color w:val="000000"/>
                <w:sz w:val="20"/>
                <w:szCs w:val="20"/>
              </w:rPr>
            </w:pPr>
            <w:r>
              <w:rPr>
                <w:rFonts w:ascii="Arial" w:hAnsi="Arial" w:cs="Arial"/>
                <w:color w:val="000000"/>
                <w:sz w:val="20"/>
                <w:szCs w:val="20"/>
              </w:rPr>
              <w:t>Trompete em Si bemol</w:t>
            </w:r>
          </w:p>
        </w:tc>
        <w:tc>
          <w:tcPr>
            <w:tcW w:w="3401" w:type="dxa"/>
            <w:tcBorders>
              <w:left w:val="single" w:sz="4" w:space="0" w:color="000000"/>
              <w:bottom w:val="single" w:sz="4" w:space="0" w:color="000000"/>
              <w:right w:val="single" w:sz="4" w:space="0" w:color="000000"/>
            </w:tcBorders>
          </w:tcPr>
          <w:p w:rsidR="00224FFC" w:rsidRDefault="00CA4715">
            <w:pPr>
              <w:spacing w:line="360" w:lineRule="auto"/>
              <w:ind w:right="-2" w:firstLine="709"/>
              <w:jc w:val="center"/>
              <w:rPr>
                <w:rFonts w:ascii="Arial" w:eastAsia="Arial" w:hAnsi="Arial" w:cs="Arial"/>
                <w:b/>
                <w:color w:val="172938"/>
                <w:sz w:val="20"/>
                <w:szCs w:val="20"/>
              </w:rPr>
            </w:pPr>
            <w:r>
              <w:rPr>
                <w:rFonts w:ascii="Arial" w:eastAsia="Arial" w:hAnsi="Arial" w:cs="Arial"/>
                <w:b/>
                <w:color w:val="172938"/>
                <w:sz w:val="20"/>
                <w:szCs w:val="20"/>
              </w:rPr>
              <w:t>4</w:t>
            </w:r>
          </w:p>
        </w:tc>
      </w:tr>
      <w:tr w:rsidR="00224FFC">
        <w:tc>
          <w:tcPr>
            <w:tcW w:w="1338" w:type="dxa"/>
            <w:tcBorders>
              <w:left w:val="single" w:sz="4" w:space="0" w:color="000000"/>
              <w:bottom w:val="single" w:sz="4" w:space="0" w:color="000000"/>
            </w:tcBorders>
          </w:tcPr>
          <w:p w:rsidR="00224FFC" w:rsidRDefault="00CA4715">
            <w:pPr>
              <w:spacing w:line="360" w:lineRule="auto"/>
              <w:ind w:right="-2" w:firstLine="709"/>
              <w:jc w:val="both"/>
              <w:rPr>
                <w:rFonts w:ascii="Arial" w:eastAsia="Arial" w:hAnsi="Arial" w:cs="Arial"/>
                <w:color w:val="172938"/>
                <w:sz w:val="20"/>
                <w:szCs w:val="20"/>
              </w:rPr>
            </w:pPr>
            <w:r>
              <w:rPr>
                <w:rFonts w:ascii="Arial" w:eastAsia="Arial" w:hAnsi="Arial" w:cs="Arial"/>
                <w:color w:val="172938"/>
                <w:sz w:val="20"/>
                <w:szCs w:val="20"/>
              </w:rPr>
              <w:t>2</w:t>
            </w:r>
          </w:p>
        </w:tc>
        <w:tc>
          <w:tcPr>
            <w:tcW w:w="4501" w:type="dxa"/>
            <w:tcBorders>
              <w:left w:val="single" w:sz="4" w:space="0" w:color="000000"/>
              <w:bottom w:val="single" w:sz="4" w:space="0" w:color="000000"/>
            </w:tcBorders>
          </w:tcPr>
          <w:p w:rsidR="00224FFC" w:rsidRDefault="00CA4715">
            <w:pPr>
              <w:spacing w:line="360" w:lineRule="auto"/>
              <w:ind w:right="-2" w:firstLine="709"/>
              <w:jc w:val="both"/>
              <w:rPr>
                <w:rFonts w:ascii="Arial" w:hAnsi="Arial" w:cs="Arial"/>
                <w:color w:val="000000"/>
                <w:sz w:val="20"/>
                <w:szCs w:val="20"/>
              </w:rPr>
            </w:pPr>
            <w:r>
              <w:rPr>
                <w:rFonts w:ascii="Arial" w:hAnsi="Arial" w:cs="Arial"/>
                <w:color w:val="000000"/>
                <w:sz w:val="20"/>
                <w:szCs w:val="20"/>
              </w:rPr>
              <w:t>Trombone de Marcha em Si bemol</w:t>
            </w:r>
          </w:p>
        </w:tc>
        <w:tc>
          <w:tcPr>
            <w:tcW w:w="3401" w:type="dxa"/>
            <w:tcBorders>
              <w:left w:val="single" w:sz="4" w:space="0" w:color="000000"/>
              <w:bottom w:val="single" w:sz="4" w:space="0" w:color="000000"/>
              <w:right w:val="single" w:sz="4" w:space="0" w:color="000000"/>
            </w:tcBorders>
          </w:tcPr>
          <w:p w:rsidR="00224FFC" w:rsidRDefault="00CA4715">
            <w:pPr>
              <w:spacing w:line="360" w:lineRule="auto"/>
              <w:ind w:right="-2" w:firstLine="709"/>
              <w:jc w:val="center"/>
              <w:rPr>
                <w:rFonts w:ascii="Arial" w:eastAsia="Arial" w:hAnsi="Arial" w:cs="Arial"/>
                <w:b/>
                <w:color w:val="172938"/>
                <w:sz w:val="20"/>
                <w:szCs w:val="20"/>
              </w:rPr>
            </w:pPr>
            <w:r>
              <w:rPr>
                <w:rFonts w:ascii="Arial" w:eastAsia="Arial" w:hAnsi="Arial" w:cs="Arial"/>
                <w:b/>
                <w:color w:val="172938"/>
                <w:sz w:val="20"/>
                <w:szCs w:val="20"/>
              </w:rPr>
              <w:t>4</w:t>
            </w:r>
          </w:p>
        </w:tc>
      </w:tr>
      <w:tr w:rsidR="00224FFC">
        <w:tc>
          <w:tcPr>
            <w:tcW w:w="1338" w:type="dxa"/>
            <w:tcBorders>
              <w:left w:val="single" w:sz="4" w:space="0" w:color="000000"/>
              <w:bottom w:val="single" w:sz="4" w:space="0" w:color="000000"/>
            </w:tcBorders>
          </w:tcPr>
          <w:p w:rsidR="00224FFC" w:rsidRDefault="00CA4715">
            <w:pPr>
              <w:spacing w:line="360" w:lineRule="auto"/>
              <w:ind w:right="-2" w:firstLine="709"/>
              <w:jc w:val="both"/>
              <w:rPr>
                <w:rFonts w:ascii="Arial" w:eastAsia="Arial" w:hAnsi="Arial" w:cs="Arial"/>
                <w:color w:val="172938"/>
                <w:sz w:val="20"/>
                <w:szCs w:val="20"/>
              </w:rPr>
            </w:pPr>
            <w:r>
              <w:rPr>
                <w:rFonts w:ascii="Arial" w:eastAsia="Arial" w:hAnsi="Arial" w:cs="Arial"/>
                <w:color w:val="172938"/>
                <w:sz w:val="20"/>
                <w:szCs w:val="20"/>
              </w:rPr>
              <w:t>3</w:t>
            </w:r>
          </w:p>
        </w:tc>
        <w:tc>
          <w:tcPr>
            <w:tcW w:w="4501" w:type="dxa"/>
            <w:tcBorders>
              <w:left w:val="single" w:sz="4" w:space="0" w:color="000000"/>
              <w:bottom w:val="single" w:sz="4" w:space="0" w:color="000000"/>
            </w:tcBorders>
          </w:tcPr>
          <w:p w:rsidR="00224FFC" w:rsidRDefault="00CA4715">
            <w:pPr>
              <w:spacing w:line="360" w:lineRule="auto"/>
              <w:ind w:right="-2" w:firstLine="709"/>
              <w:jc w:val="both"/>
              <w:rPr>
                <w:rFonts w:ascii="Arial" w:hAnsi="Arial" w:cs="Arial"/>
                <w:color w:val="000000"/>
                <w:sz w:val="20"/>
                <w:szCs w:val="20"/>
              </w:rPr>
            </w:pPr>
            <w:r>
              <w:rPr>
                <w:rFonts w:ascii="Arial" w:hAnsi="Arial" w:cs="Arial"/>
                <w:color w:val="000000"/>
                <w:sz w:val="20"/>
                <w:szCs w:val="20"/>
              </w:rPr>
              <w:t>Trompa de Marcha em Si bemol</w:t>
            </w:r>
          </w:p>
        </w:tc>
        <w:tc>
          <w:tcPr>
            <w:tcW w:w="3401" w:type="dxa"/>
            <w:tcBorders>
              <w:left w:val="single" w:sz="4" w:space="0" w:color="000000"/>
              <w:bottom w:val="single" w:sz="4" w:space="0" w:color="000000"/>
              <w:right w:val="single" w:sz="4" w:space="0" w:color="000000"/>
            </w:tcBorders>
          </w:tcPr>
          <w:p w:rsidR="00224FFC" w:rsidRDefault="00CA4715">
            <w:pPr>
              <w:spacing w:line="360" w:lineRule="auto"/>
              <w:ind w:right="-2" w:firstLine="709"/>
              <w:jc w:val="center"/>
              <w:rPr>
                <w:rFonts w:ascii="Arial" w:eastAsia="Arial" w:hAnsi="Arial" w:cs="Arial"/>
                <w:b/>
                <w:color w:val="172938"/>
                <w:sz w:val="20"/>
                <w:szCs w:val="20"/>
              </w:rPr>
            </w:pPr>
            <w:r>
              <w:rPr>
                <w:rFonts w:ascii="Arial" w:eastAsia="Arial" w:hAnsi="Arial" w:cs="Arial"/>
                <w:b/>
                <w:color w:val="172938"/>
                <w:sz w:val="20"/>
                <w:szCs w:val="20"/>
              </w:rPr>
              <w:t>1</w:t>
            </w:r>
          </w:p>
        </w:tc>
      </w:tr>
      <w:tr w:rsidR="00224FFC">
        <w:trPr>
          <w:trHeight w:val="483"/>
        </w:trPr>
        <w:tc>
          <w:tcPr>
            <w:tcW w:w="1338" w:type="dxa"/>
            <w:tcBorders>
              <w:left w:val="single" w:sz="4" w:space="0" w:color="000000"/>
              <w:bottom w:val="single" w:sz="4" w:space="0" w:color="000000"/>
            </w:tcBorders>
          </w:tcPr>
          <w:p w:rsidR="00224FFC" w:rsidRDefault="00CA4715">
            <w:pPr>
              <w:spacing w:line="360" w:lineRule="auto"/>
              <w:ind w:right="-2" w:firstLine="709"/>
              <w:jc w:val="both"/>
              <w:rPr>
                <w:rFonts w:ascii="Arial" w:eastAsia="Arial" w:hAnsi="Arial" w:cs="Arial"/>
                <w:color w:val="172938"/>
                <w:sz w:val="20"/>
                <w:szCs w:val="20"/>
              </w:rPr>
            </w:pPr>
            <w:r>
              <w:rPr>
                <w:rFonts w:ascii="Arial" w:eastAsia="Arial" w:hAnsi="Arial" w:cs="Arial"/>
                <w:color w:val="172938"/>
                <w:sz w:val="20"/>
                <w:szCs w:val="20"/>
              </w:rPr>
              <w:t>4</w:t>
            </w:r>
          </w:p>
        </w:tc>
        <w:tc>
          <w:tcPr>
            <w:tcW w:w="4501" w:type="dxa"/>
            <w:tcBorders>
              <w:left w:val="single" w:sz="4" w:space="0" w:color="000000"/>
              <w:bottom w:val="single" w:sz="4" w:space="0" w:color="000000"/>
            </w:tcBorders>
          </w:tcPr>
          <w:p w:rsidR="00224FFC" w:rsidRDefault="00CA4715">
            <w:pPr>
              <w:spacing w:line="360" w:lineRule="auto"/>
              <w:ind w:right="-2" w:firstLine="709"/>
              <w:jc w:val="both"/>
              <w:rPr>
                <w:rFonts w:ascii="Arial" w:hAnsi="Arial" w:cs="Arial"/>
                <w:color w:val="000000"/>
                <w:sz w:val="20"/>
                <w:szCs w:val="20"/>
              </w:rPr>
            </w:pPr>
            <w:r>
              <w:rPr>
                <w:rFonts w:ascii="Arial" w:hAnsi="Arial" w:cs="Arial"/>
                <w:color w:val="000000"/>
                <w:sz w:val="20"/>
                <w:szCs w:val="20"/>
              </w:rPr>
              <w:t>Euphonium em Si bemol</w:t>
            </w:r>
          </w:p>
        </w:tc>
        <w:tc>
          <w:tcPr>
            <w:tcW w:w="3401" w:type="dxa"/>
            <w:tcBorders>
              <w:left w:val="single" w:sz="4" w:space="0" w:color="000000"/>
              <w:bottom w:val="single" w:sz="4" w:space="0" w:color="000000"/>
              <w:right w:val="single" w:sz="4" w:space="0" w:color="000000"/>
            </w:tcBorders>
          </w:tcPr>
          <w:p w:rsidR="00224FFC" w:rsidRDefault="00CA4715">
            <w:pPr>
              <w:spacing w:line="360" w:lineRule="auto"/>
              <w:ind w:right="-2" w:firstLine="709"/>
              <w:jc w:val="center"/>
              <w:rPr>
                <w:rFonts w:ascii="Arial" w:eastAsia="Arial" w:hAnsi="Arial" w:cs="Arial"/>
                <w:b/>
                <w:color w:val="172938"/>
                <w:sz w:val="20"/>
                <w:szCs w:val="20"/>
              </w:rPr>
            </w:pPr>
            <w:r>
              <w:rPr>
                <w:rFonts w:ascii="Arial" w:eastAsia="Arial" w:hAnsi="Arial" w:cs="Arial"/>
                <w:b/>
                <w:color w:val="172938"/>
                <w:sz w:val="20"/>
                <w:szCs w:val="20"/>
              </w:rPr>
              <w:t>1</w:t>
            </w:r>
          </w:p>
        </w:tc>
      </w:tr>
      <w:tr w:rsidR="00224FFC">
        <w:trPr>
          <w:trHeight w:val="450"/>
        </w:trPr>
        <w:tc>
          <w:tcPr>
            <w:tcW w:w="1338" w:type="dxa"/>
            <w:tcBorders>
              <w:left w:val="single" w:sz="4" w:space="0" w:color="000000"/>
              <w:bottom w:val="single" w:sz="4" w:space="0" w:color="000000"/>
            </w:tcBorders>
          </w:tcPr>
          <w:p w:rsidR="00224FFC" w:rsidRDefault="00CA4715">
            <w:pPr>
              <w:spacing w:line="360" w:lineRule="auto"/>
              <w:ind w:right="-2" w:firstLine="709"/>
              <w:jc w:val="both"/>
              <w:rPr>
                <w:rFonts w:ascii="Arial" w:eastAsia="Arial" w:hAnsi="Arial" w:cs="Arial"/>
                <w:color w:val="172938"/>
                <w:sz w:val="20"/>
                <w:szCs w:val="20"/>
              </w:rPr>
            </w:pPr>
            <w:r>
              <w:rPr>
                <w:rFonts w:ascii="Arial" w:eastAsia="Arial" w:hAnsi="Arial" w:cs="Arial"/>
                <w:color w:val="172938"/>
                <w:sz w:val="20"/>
                <w:szCs w:val="20"/>
              </w:rPr>
              <w:t>5</w:t>
            </w:r>
          </w:p>
        </w:tc>
        <w:tc>
          <w:tcPr>
            <w:tcW w:w="4501" w:type="dxa"/>
            <w:tcBorders>
              <w:left w:val="single" w:sz="4" w:space="0" w:color="000000"/>
              <w:bottom w:val="single" w:sz="4" w:space="0" w:color="000000"/>
            </w:tcBorders>
          </w:tcPr>
          <w:p w:rsidR="00224FFC" w:rsidRDefault="00CA4715">
            <w:pPr>
              <w:spacing w:line="360" w:lineRule="auto"/>
              <w:ind w:right="-2" w:firstLine="709"/>
              <w:jc w:val="both"/>
              <w:rPr>
                <w:rFonts w:ascii="Arial" w:hAnsi="Arial" w:cs="Arial"/>
                <w:color w:val="000000"/>
                <w:sz w:val="20"/>
                <w:szCs w:val="20"/>
              </w:rPr>
            </w:pPr>
            <w:r>
              <w:rPr>
                <w:rFonts w:ascii="Arial" w:hAnsi="Arial" w:cs="Arial"/>
                <w:color w:val="000000"/>
                <w:sz w:val="20"/>
                <w:szCs w:val="20"/>
              </w:rPr>
              <w:t>Tuba 3/4 Si bemol</w:t>
            </w:r>
          </w:p>
        </w:tc>
        <w:tc>
          <w:tcPr>
            <w:tcW w:w="3401" w:type="dxa"/>
            <w:tcBorders>
              <w:left w:val="single" w:sz="4" w:space="0" w:color="000000"/>
              <w:bottom w:val="single" w:sz="4" w:space="0" w:color="000000"/>
              <w:right w:val="single" w:sz="4" w:space="0" w:color="000000"/>
            </w:tcBorders>
          </w:tcPr>
          <w:p w:rsidR="00224FFC" w:rsidRDefault="00CA4715">
            <w:pPr>
              <w:spacing w:line="360" w:lineRule="auto"/>
              <w:ind w:right="-2" w:firstLine="709"/>
              <w:jc w:val="center"/>
              <w:rPr>
                <w:rFonts w:ascii="Arial" w:eastAsia="Arial" w:hAnsi="Arial" w:cs="Arial"/>
                <w:b/>
                <w:color w:val="172938"/>
                <w:sz w:val="20"/>
                <w:szCs w:val="20"/>
              </w:rPr>
            </w:pPr>
            <w:r>
              <w:rPr>
                <w:rFonts w:ascii="Arial" w:eastAsia="Arial" w:hAnsi="Arial" w:cs="Arial"/>
                <w:b/>
                <w:color w:val="172938"/>
                <w:sz w:val="20"/>
                <w:szCs w:val="20"/>
              </w:rPr>
              <w:t>1</w:t>
            </w:r>
          </w:p>
        </w:tc>
      </w:tr>
      <w:tr w:rsidR="00224FFC">
        <w:trPr>
          <w:trHeight w:val="450"/>
        </w:trPr>
        <w:tc>
          <w:tcPr>
            <w:tcW w:w="1338" w:type="dxa"/>
            <w:tcBorders>
              <w:left w:val="single" w:sz="4" w:space="0" w:color="000000"/>
              <w:bottom w:val="single" w:sz="4" w:space="0" w:color="000000"/>
            </w:tcBorders>
          </w:tcPr>
          <w:p w:rsidR="00224FFC" w:rsidRDefault="00CA4715">
            <w:pPr>
              <w:spacing w:line="360" w:lineRule="auto"/>
              <w:ind w:right="-2"/>
              <w:jc w:val="both"/>
              <w:rPr>
                <w:rFonts w:ascii="Arial" w:eastAsia="Arial" w:hAnsi="Arial" w:cs="Arial"/>
                <w:color w:val="172938"/>
                <w:sz w:val="20"/>
                <w:szCs w:val="20"/>
              </w:rPr>
            </w:pPr>
            <w:r>
              <w:rPr>
                <w:rFonts w:ascii="Arial" w:eastAsia="Arial" w:hAnsi="Arial" w:cs="Arial"/>
                <w:color w:val="172938"/>
                <w:sz w:val="20"/>
                <w:szCs w:val="20"/>
              </w:rPr>
              <w:t xml:space="preserve">             6</w:t>
            </w:r>
          </w:p>
        </w:tc>
        <w:tc>
          <w:tcPr>
            <w:tcW w:w="4501" w:type="dxa"/>
            <w:tcBorders>
              <w:left w:val="single" w:sz="4" w:space="0" w:color="000000"/>
              <w:bottom w:val="single" w:sz="4" w:space="0" w:color="000000"/>
            </w:tcBorders>
          </w:tcPr>
          <w:p w:rsidR="00224FFC" w:rsidRDefault="00CA4715">
            <w:pPr>
              <w:spacing w:line="360" w:lineRule="auto"/>
              <w:ind w:right="-2" w:firstLine="709"/>
              <w:jc w:val="both"/>
              <w:rPr>
                <w:rFonts w:ascii="Arial" w:hAnsi="Arial" w:cs="Arial"/>
                <w:color w:val="000000"/>
                <w:sz w:val="20"/>
                <w:szCs w:val="20"/>
              </w:rPr>
            </w:pPr>
            <w:r>
              <w:rPr>
                <w:rFonts w:ascii="Arial" w:hAnsi="Arial" w:cs="Arial"/>
                <w:color w:val="000000"/>
                <w:sz w:val="20"/>
                <w:szCs w:val="20"/>
              </w:rPr>
              <w:t>Caixa Tenor de Marcha com Colete</w:t>
            </w:r>
          </w:p>
        </w:tc>
        <w:tc>
          <w:tcPr>
            <w:tcW w:w="3401" w:type="dxa"/>
            <w:tcBorders>
              <w:left w:val="single" w:sz="4" w:space="0" w:color="000000"/>
              <w:bottom w:val="single" w:sz="4" w:space="0" w:color="000000"/>
              <w:right w:val="single" w:sz="4" w:space="0" w:color="000000"/>
            </w:tcBorders>
          </w:tcPr>
          <w:p w:rsidR="00224FFC" w:rsidRDefault="00CA4715">
            <w:pPr>
              <w:spacing w:line="360" w:lineRule="auto"/>
              <w:ind w:right="-2" w:firstLine="709"/>
              <w:jc w:val="center"/>
              <w:rPr>
                <w:rFonts w:ascii="Arial" w:eastAsia="Arial" w:hAnsi="Arial" w:cs="Arial"/>
                <w:b/>
                <w:color w:val="172938"/>
                <w:sz w:val="20"/>
                <w:szCs w:val="20"/>
              </w:rPr>
            </w:pPr>
            <w:r>
              <w:rPr>
                <w:rFonts w:ascii="Arial" w:eastAsia="Arial" w:hAnsi="Arial" w:cs="Arial"/>
                <w:b/>
                <w:color w:val="172938"/>
                <w:sz w:val="20"/>
                <w:szCs w:val="20"/>
              </w:rPr>
              <w:t>1</w:t>
            </w:r>
          </w:p>
        </w:tc>
      </w:tr>
      <w:tr w:rsidR="00224FFC">
        <w:trPr>
          <w:trHeight w:val="540"/>
        </w:trPr>
        <w:tc>
          <w:tcPr>
            <w:tcW w:w="1338" w:type="dxa"/>
            <w:tcBorders>
              <w:left w:val="single" w:sz="4" w:space="0" w:color="000000"/>
              <w:bottom w:val="single" w:sz="4" w:space="0" w:color="000000"/>
            </w:tcBorders>
          </w:tcPr>
          <w:p w:rsidR="00224FFC" w:rsidRDefault="00CA4715">
            <w:pPr>
              <w:spacing w:line="360" w:lineRule="auto"/>
              <w:ind w:right="-2" w:firstLine="709"/>
              <w:jc w:val="both"/>
              <w:rPr>
                <w:rFonts w:ascii="Arial" w:eastAsia="Arial" w:hAnsi="Arial" w:cs="Arial"/>
                <w:color w:val="172938"/>
                <w:sz w:val="20"/>
                <w:szCs w:val="20"/>
              </w:rPr>
            </w:pPr>
            <w:r>
              <w:rPr>
                <w:rFonts w:ascii="Arial" w:eastAsia="Arial" w:hAnsi="Arial" w:cs="Arial"/>
                <w:color w:val="172938"/>
                <w:sz w:val="20"/>
                <w:szCs w:val="20"/>
              </w:rPr>
              <w:t>7</w:t>
            </w:r>
          </w:p>
        </w:tc>
        <w:tc>
          <w:tcPr>
            <w:tcW w:w="4501" w:type="dxa"/>
            <w:tcBorders>
              <w:left w:val="single" w:sz="4" w:space="0" w:color="000000"/>
              <w:bottom w:val="single" w:sz="4" w:space="0" w:color="000000"/>
            </w:tcBorders>
          </w:tcPr>
          <w:p w:rsidR="00224FFC" w:rsidRDefault="00CA4715">
            <w:pPr>
              <w:spacing w:line="360" w:lineRule="auto"/>
              <w:ind w:right="-2" w:firstLine="709"/>
              <w:jc w:val="both"/>
              <w:rPr>
                <w:rFonts w:ascii="Arial" w:hAnsi="Arial" w:cs="Arial"/>
                <w:color w:val="000000"/>
                <w:sz w:val="20"/>
                <w:szCs w:val="20"/>
              </w:rPr>
            </w:pPr>
            <w:r>
              <w:rPr>
                <w:rFonts w:ascii="Arial" w:hAnsi="Arial" w:cs="Arial"/>
                <w:color w:val="000000"/>
                <w:sz w:val="20"/>
                <w:szCs w:val="20"/>
              </w:rPr>
              <w:t>Bumbo de Marcha com Colete</w:t>
            </w:r>
          </w:p>
        </w:tc>
        <w:tc>
          <w:tcPr>
            <w:tcW w:w="3401" w:type="dxa"/>
            <w:tcBorders>
              <w:left w:val="single" w:sz="4" w:space="0" w:color="000000"/>
              <w:bottom w:val="single" w:sz="4" w:space="0" w:color="000000"/>
              <w:right w:val="single" w:sz="4" w:space="0" w:color="000000"/>
            </w:tcBorders>
          </w:tcPr>
          <w:p w:rsidR="00224FFC" w:rsidRDefault="00CA4715">
            <w:pPr>
              <w:spacing w:line="360" w:lineRule="auto"/>
              <w:ind w:right="-2" w:firstLine="709"/>
              <w:jc w:val="center"/>
              <w:rPr>
                <w:rFonts w:ascii="Arial" w:eastAsia="Arial" w:hAnsi="Arial" w:cs="Arial"/>
                <w:b/>
                <w:color w:val="172938"/>
                <w:sz w:val="20"/>
                <w:szCs w:val="20"/>
              </w:rPr>
            </w:pPr>
            <w:r>
              <w:rPr>
                <w:rFonts w:ascii="Arial" w:eastAsia="Arial" w:hAnsi="Arial" w:cs="Arial"/>
                <w:b/>
                <w:color w:val="172938"/>
                <w:sz w:val="20"/>
                <w:szCs w:val="20"/>
              </w:rPr>
              <w:t>1</w:t>
            </w:r>
          </w:p>
        </w:tc>
      </w:tr>
      <w:tr w:rsidR="00224FFC">
        <w:trPr>
          <w:trHeight w:val="450"/>
        </w:trPr>
        <w:tc>
          <w:tcPr>
            <w:tcW w:w="1338" w:type="dxa"/>
            <w:tcBorders>
              <w:left w:val="single" w:sz="4" w:space="0" w:color="000000"/>
              <w:bottom w:val="single" w:sz="4" w:space="0" w:color="000000"/>
            </w:tcBorders>
          </w:tcPr>
          <w:p w:rsidR="00224FFC" w:rsidRDefault="00CA4715">
            <w:pPr>
              <w:spacing w:line="360" w:lineRule="auto"/>
              <w:ind w:right="-2" w:firstLine="709"/>
              <w:jc w:val="both"/>
              <w:rPr>
                <w:rFonts w:ascii="Arial" w:eastAsia="Arial" w:hAnsi="Arial" w:cs="Arial"/>
                <w:color w:val="172938"/>
                <w:sz w:val="20"/>
                <w:szCs w:val="20"/>
              </w:rPr>
            </w:pPr>
            <w:r>
              <w:rPr>
                <w:rFonts w:ascii="Arial" w:eastAsia="Arial" w:hAnsi="Arial" w:cs="Arial"/>
                <w:color w:val="172938"/>
                <w:sz w:val="20"/>
                <w:szCs w:val="20"/>
              </w:rPr>
              <w:t>8</w:t>
            </w:r>
          </w:p>
        </w:tc>
        <w:tc>
          <w:tcPr>
            <w:tcW w:w="4501" w:type="dxa"/>
            <w:tcBorders>
              <w:left w:val="single" w:sz="4" w:space="0" w:color="000000"/>
              <w:bottom w:val="single" w:sz="4" w:space="0" w:color="000000"/>
            </w:tcBorders>
          </w:tcPr>
          <w:p w:rsidR="00224FFC" w:rsidRDefault="00CA4715">
            <w:pPr>
              <w:spacing w:line="360" w:lineRule="auto"/>
              <w:ind w:right="-2" w:firstLine="709"/>
              <w:jc w:val="both"/>
              <w:rPr>
                <w:rFonts w:ascii="Arial" w:hAnsi="Arial" w:cs="Arial"/>
                <w:color w:val="000000"/>
                <w:sz w:val="20"/>
                <w:szCs w:val="20"/>
              </w:rPr>
            </w:pPr>
            <w:r>
              <w:rPr>
                <w:rFonts w:ascii="Arial" w:hAnsi="Arial" w:cs="Arial"/>
                <w:color w:val="000000"/>
                <w:sz w:val="20"/>
                <w:szCs w:val="20"/>
              </w:rPr>
              <w:t>Par de Pratos 14"</w:t>
            </w:r>
          </w:p>
        </w:tc>
        <w:tc>
          <w:tcPr>
            <w:tcW w:w="3401" w:type="dxa"/>
            <w:tcBorders>
              <w:left w:val="single" w:sz="4" w:space="0" w:color="000000"/>
              <w:bottom w:val="single" w:sz="4" w:space="0" w:color="000000"/>
              <w:right w:val="single" w:sz="4" w:space="0" w:color="000000"/>
            </w:tcBorders>
          </w:tcPr>
          <w:p w:rsidR="00224FFC" w:rsidRDefault="00CA4715">
            <w:pPr>
              <w:spacing w:line="360" w:lineRule="auto"/>
              <w:ind w:right="-2" w:firstLine="709"/>
              <w:jc w:val="center"/>
              <w:rPr>
                <w:rFonts w:ascii="Arial" w:eastAsia="Arial" w:hAnsi="Arial" w:cs="Arial"/>
                <w:b/>
                <w:color w:val="172938"/>
                <w:sz w:val="20"/>
                <w:szCs w:val="20"/>
              </w:rPr>
            </w:pPr>
            <w:r>
              <w:rPr>
                <w:rFonts w:ascii="Arial" w:eastAsia="Arial" w:hAnsi="Arial" w:cs="Arial"/>
                <w:b/>
                <w:color w:val="172938"/>
                <w:sz w:val="20"/>
                <w:szCs w:val="20"/>
              </w:rPr>
              <w:t>1</w:t>
            </w:r>
          </w:p>
        </w:tc>
      </w:tr>
      <w:tr w:rsidR="00224FFC">
        <w:trPr>
          <w:trHeight w:val="510"/>
        </w:trPr>
        <w:tc>
          <w:tcPr>
            <w:tcW w:w="1338" w:type="dxa"/>
            <w:tcBorders>
              <w:left w:val="single" w:sz="4" w:space="0" w:color="000000"/>
              <w:bottom w:val="single" w:sz="4" w:space="0" w:color="000000"/>
            </w:tcBorders>
          </w:tcPr>
          <w:p w:rsidR="00224FFC" w:rsidRDefault="00CA4715">
            <w:pPr>
              <w:spacing w:line="360" w:lineRule="auto"/>
              <w:ind w:right="-2" w:firstLine="709"/>
              <w:jc w:val="both"/>
              <w:rPr>
                <w:rFonts w:ascii="Arial" w:eastAsia="Arial" w:hAnsi="Arial" w:cs="Arial"/>
                <w:color w:val="172938"/>
                <w:sz w:val="20"/>
                <w:szCs w:val="20"/>
              </w:rPr>
            </w:pPr>
            <w:r>
              <w:rPr>
                <w:rFonts w:ascii="Arial" w:eastAsia="Arial" w:hAnsi="Arial" w:cs="Arial"/>
                <w:color w:val="172938"/>
                <w:sz w:val="20"/>
                <w:szCs w:val="20"/>
              </w:rPr>
              <w:t>9</w:t>
            </w:r>
          </w:p>
        </w:tc>
        <w:tc>
          <w:tcPr>
            <w:tcW w:w="4501" w:type="dxa"/>
            <w:tcBorders>
              <w:left w:val="single" w:sz="4" w:space="0" w:color="000000"/>
              <w:bottom w:val="single" w:sz="4" w:space="0" w:color="000000"/>
            </w:tcBorders>
          </w:tcPr>
          <w:p w:rsidR="00224FFC" w:rsidRDefault="00CA4715">
            <w:pPr>
              <w:spacing w:line="360" w:lineRule="auto"/>
              <w:ind w:right="-2" w:firstLine="709"/>
              <w:jc w:val="both"/>
              <w:rPr>
                <w:rFonts w:ascii="Arial" w:hAnsi="Arial" w:cs="Arial"/>
                <w:color w:val="000000"/>
                <w:sz w:val="20"/>
                <w:szCs w:val="20"/>
              </w:rPr>
            </w:pPr>
            <w:r>
              <w:rPr>
                <w:rFonts w:ascii="Arial" w:hAnsi="Arial" w:cs="Arial"/>
                <w:color w:val="000000"/>
                <w:sz w:val="20"/>
                <w:szCs w:val="20"/>
              </w:rPr>
              <w:t>Estante de Partitura</w:t>
            </w:r>
          </w:p>
        </w:tc>
        <w:tc>
          <w:tcPr>
            <w:tcW w:w="3401" w:type="dxa"/>
            <w:tcBorders>
              <w:left w:val="single" w:sz="4" w:space="0" w:color="000000"/>
              <w:bottom w:val="single" w:sz="4" w:space="0" w:color="000000"/>
              <w:right w:val="single" w:sz="4" w:space="0" w:color="000000"/>
            </w:tcBorders>
          </w:tcPr>
          <w:p w:rsidR="00224FFC" w:rsidRDefault="00CA4715">
            <w:pPr>
              <w:spacing w:line="360" w:lineRule="auto"/>
              <w:ind w:right="-2" w:firstLine="709"/>
              <w:jc w:val="center"/>
              <w:rPr>
                <w:rFonts w:ascii="Arial" w:eastAsia="Arial" w:hAnsi="Arial" w:cs="Arial"/>
                <w:b/>
                <w:color w:val="172938"/>
                <w:sz w:val="20"/>
                <w:szCs w:val="20"/>
              </w:rPr>
            </w:pPr>
            <w:r>
              <w:rPr>
                <w:rFonts w:ascii="Arial" w:eastAsia="Arial" w:hAnsi="Arial" w:cs="Arial"/>
                <w:b/>
                <w:color w:val="172938"/>
                <w:sz w:val="20"/>
                <w:szCs w:val="20"/>
              </w:rPr>
              <w:t>14</w:t>
            </w:r>
          </w:p>
        </w:tc>
      </w:tr>
    </w:tbl>
    <w:p w:rsidR="00224FFC" w:rsidRDefault="00CA4715">
      <w:pPr>
        <w:pStyle w:val="Ttulo1"/>
        <w:numPr>
          <w:ilvl w:val="0"/>
          <w:numId w:val="3"/>
        </w:numPr>
        <w:tabs>
          <w:tab w:val="left" w:pos="0"/>
        </w:tabs>
        <w:spacing w:before="192" w:line="360" w:lineRule="auto"/>
        <w:jc w:val="both"/>
      </w:pPr>
      <w:r>
        <w:rPr>
          <w:rFonts w:eastAsia="Calibri"/>
          <w:color w:val="000000"/>
          <w:spacing w:val="-4"/>
          <w:w w:val="105"/>
          <w:sz w:val="24"/>
          <w:szCs w:val="24"/>
        </w:rPr>
        <w:t>QUANTIDADE POR ITEM (</w:t>
      </w:r>
      <w:r>
        <w:rPr>
          <w:rFonts w:eastAsia="Calibri"/>
          <w:color w:val="000000"/>
          <w:spacing w:val="-4"/>
          <w:w w:val="105"/>
          <w:sz w:val="24"/>
          <w:szCs w:val="24"/>
          <w:u w:val="single"/>
        </w:rPr>
        <w:t xml:space="preserve">DE ACORDO COM </w:t>
      </w:r>
      <w:r w:rsidR="00D93227">
        <w:rPr>
          <w:rFonts w:eastAsia="Calibri"/>
          <w:color w:val="000000"/>
          <w:spacing w:val="-4"/>
          <w:w w:val="105"/>
          <w:sz w:val="24"/>
          <w:szCs w:val="24"/>
          <w:u w:val="single"/>
        </w:rPr>
        <w:t>A QUANTIDADE</w:t>
      </w:r>
      <w:r>
        <w:rPr>
          <w:rFonts w:eastAsia="Calibri"/>
          <w:color w:val="000000"/>
          <w:spacing w:val="-4"/>
          <w:w w:val="105"/>
          <w:sz w:val="24"/>
          <w:szCs w:val="24"/>
          <w:u w:val="single"/>
        </w:rPr>
        <w:t xml:space="preserve"> DE KITS</w:t>
      </w:r>
      <w:r w:rsidR="00D93227">
        <w:rPr>
          <w:rFonts w:eastAsia="Calibri"/>
          <w:color w:val="000000"/>
          <w:spacing w:val="-4"/>
          <w:w w:val="105"/>
          <w:sz w:val="24"/>
          <w:szCs w:val="24"/>
          <w:u w:val="single"/>
        </w:rPr>
        <w:t xml:space="preserve"> =39</w:t>
      </w:r>
      <w:r>
        <w:rPr>
          <w:rFonts w:eastAsia="Calibri"/>
          <w:color w:val="000000"/>
          <w:spacing w:val="-4"/>
          <w:w w:val="105"/>
          <w:sz w:val="24"/>
          <w:szCs w:val="24"/>
        </w:rPr>
        <w:t>)</w:t>
      </w:r>
    </w:p>
    <w:tbl>
      <w:tblPr>
        <w:tblW w:w="9240" w:type="dxa"/>
        <w:tblInd w:w="-358" w:type="dxa"/>
        <w:tblLayout w:type="fixed"/>
        <w:tblLook w:val="04A0" w:firstRow="1" w:lastRow="0" w:firstColumn="1" w:lastColumn="0" w:noHBand="0" w:noVBand="1"/>
      </w:tblPr>
      <w:tblGrid>
        <w:gridCol w:w="1811"/>
        <w:gridCol w:w="6064"/>
        <w:gridCol w:w="1365"/>
      </w:tblGrid>
      <w:tr w:rsidR="00D93227" w:rsidTr="009D087E">
        <w:trPr>
          <w:trHeight w:val="370"/>
        </w:trPr>
        <w:tc>
          <w:tcPr>
            <w:tcW w:w="9240" w:type="dxa"/>
            <w:gridSpan w:val="3"/>
            <w:tcBorders>
              <w:top w:val="single" w:sz="8" w:space="0" w:color="000000"/>
              <w:left w:val="single" w:sz="8" w:space="0" w:color="000000"/>
              <w:bottom w:val="single" w:sz="8" w:space="0" w:color="000000"/>
              <w:right w:val="single" w:sz="8" w:space="0" w:color="000000"/>
            </w:tcBorders>
            <w:vAlign w:val="center"/>
          </w:tcPr>
          <w:p w:rsidR="00D93227" w:rsidRDefault="00D93227">
            <w:pPr>
              <w:spacing w:line="360" w:lineRule="auto"/>
              <w:ind w:right="-2" w:firstLine="195"/>
              <w:jc w:val="center"/>
              <w:rPr>
                <w:rFonts w:ascii="Arial" w:hAnsi="Arial" w:cs="Arial"/>
                <w:b/>
                <w:color w:val="000000"/>
                <w:sz w:val="24"/>
                <w:szCs w:val="24"/>
                <w:shd w:val="clear" w:color="auto" w:fill="FFFF00"/>
              </w:rPr>
            </w:pPr>
            <w:r w:rsidRPr="00D93227">
              <w:rPr>
                <w:rFonts w:ascii="Arial" w:hAnsi="Arial" w:cs="Arial"/>
                <w:b/>
                <w:color w:val="000000"/>
                <w:sz w:val="24"/>
                <w:szCs w:val="24"/>
                <w:shd w:val="clear" w:color="auto" w:fill="FFFF00"/>
              </w:rPr>
              <w:t>INSTRUMENTOS MUSICAIS</w:t>
            </w:r>
          </w:p>
        </w:tc>
      </w:tr>
      <w:tr w:rsidR="00224FFC">
        <w:trPr>
          <w:trHeight w:val="467"/>
        </w:trPr>
        <w:tc>
          <w:tcPr>
            <w:tcW w:w="1811"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right="-2"/>
              <w:jc w:val="center"/>
              <w:rPr>
                <w:rFonts w:ascii="Arial" w:eastAsia="Arial" w:hAnsi="Arial" w:cs="Arial"/>
                <w:b/>
                <w:sz w:val="20"/>
                <w:szCs w:val="20"/>
              </w:rPr>
            </w:pPr>
            <w:r>
              <w:rPr>
                <w:rFonts w:ascii="Arial" w:eastAsia="Arial" w:hAnsi="Arial" w:cs="Arial"/>
                <w:b/>
                <w:sz w:val="20"/>
                <w:szCs w:val="20"/>
              </w:rPr>
              <w:t>Nº DO ITEM</w:t>
            </w:r>
          </w:p>
        </w:tc>
        <w:tc>
          <w:tcPr>
            <w:tcW w:w="6064" w:type="dxa"/>
            <w:tcBorders>
              <w:bottom w:val="single" w:sz="4" w:space="0" w:color="000000"/>
              <w:right w:val="single" w:sz="4" w:space="0" w:color="000000"/>
            </w:tcBorders>
            <w:shd w:val="clear" w:color="auto" w:fill="FFFFFF"/>
            <w:vAlign w:val="center"/>
          </w:tcPr>
          <w:p w:rsidR="00224FFC" w:rsidRDefault="00184DCC">
            <w:pPr>
              <w:spacing w:line="360" w:lineRule="auto"/>
              <w:ind w:right="-2"/>
              <w:jc w:val="center"/>
              <w:rPr>
                <w:rFonts w:ascii="Arial" w:eastAsia="Arial" w:hAnsi="Arial" w:cs="Arial"/>
                <w:b/>
                <w:sz w:val="20"/>
                <w:szCs w:val="20"/>
              </w:rPr>
            </w:pPr>
            <w:r>
              <w:rPr>
                <w:rFonts w:ascii="Arial" w:eastAsia="Arial" w:hAnsi="Arial" w:cs="Arial"/>
                <w:b/>
                <w:sz w:val="20"/>
                <w:szCs w:val="20"/>
              </w:rPr>
              <w:t xml:space="preserve">ITEM </w:t>
            </w:r>
          </w:p>
        </w:tc>
        <w:tc>
          <w:tcPr>
            <w:tcW w:w="1365" w:type="dxa"/>
            <w:tcBorders>
              <w:bottom w:val="single" w:sz="4" w:space="0" w:color="000000"/>
              <w:right w:val="single" w:sz="8" w:space="0" w:color="000000"/>
            </w:tcBorders>
            <w:shd w:val="clear" w:color="auto" w:fill="FFFFFF"/>
            <w:vAlign w:val="center"/>
          </w:tcPr>
          <w:p w:rsidR="00224FFC" w:rsidRDefault="00CA4715">
            <w:pPr>
              <w:spacing w:line="360" w:lineRule="auto"/>
              <w:ind w:right="-2"/>
              <w:jc w:val="center"/>
              <w:rPr>
                <w:rFonts w:ascii="Arial" w:eastAsia="Arial" w:hAnsi="Arial" w:cs="Arial"/>
                <w:b/>
                <w:sz w:val="20"/>
                <w:szCs w:val="20"/>
              </w:rPr>
            </w:pPr>
            <w:r>
              <w:rPr>
                <w:rFonts w:ascii="Arial" w:eastAsia="Arial" w:hAnsi="Arial" w:cs="Arial"/>
                <w:b/>
                <w:sz w:val="20"/>
                <w:szCs w:val="20"/>
              </w:rPr>
              <w:t>QUANT.</w:t>
            </w:r>
          </w:p>
        </w:tc>
      </w:tr>
      <w:tr w:rsidR="00224FFC">
        <w:trPr>
          <w:trHeight w:val="405"/>
        </w:trPr>
        <w:tc>
          <w:tcPr>
            <w:tcW w:w="1811"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right="-2"/>
              <w:jc w:val="center"/>
              <w:rPr>
                <w:rFonts w:ascii="Arial" w:eastAsia="Arial" w:hAnsi="Arial" w:cs="Arial"/>
                <w:color w:val="172938"/>
                <w:sz w:val="20"/>
                <w:szCs w:val="20"/>
              </w:rPr>
            </w:pPr>
            <w:r>
              <w:rPr>
                <w:rFonts w:ascii="Arial" w:eastAsia="Arial" w:hAnsi="Arial" w:cs="Arial"/>
                <w:color w:val="172938"/>
                <w:sz w:val="20"/>
                <w:szCs w:val="20"/>
              </w:rPr>
              <w:t>1</w:t>
            </w:r>
          </w:p>
        </w:tc>
        <w:tc>
          <w:tcPr>
            <w:tcW w:w="6064" w:type="dxa"/>
            <w:tcBorders>
              <w:bottom w:val="single" w:sz="4" w:space="0" w:color="000000"/>
              <w:right w:val="single" w:sz="4" w:space="0" w:color="000000"/>
            </w:tcBorders>
            <w:shd w:val="clear" w:color="auto" w:fill="FFFFFF"/>
            <w:vAlign w:val="bottom"/>
          </w:tcPr>
          <w:p w:rsidR="00224FFC" w:rsidRDefault="00CA4715">
            <w:pPr>
              <w:spacing w:line="360" w:lineRule="auto"/>
              <w:ind w:right="-2"/>
              <w:jc w:val="center"/>
              <w:rPr>
                <w:rFonts w:ascii="Arial" w:hAnsi="Arial" w:cs="Arial"/>
                <w:color w:val="000000"/>
                <w:sz w:val="20"/>
                <w:szCs w:val="20"/>
              </w:rPr>
            </w:pPr>
            <w:r>
              <w:rPr>
                <w:rFonts w:ascii="Arial" w:hAnsi="Arial" w:cs="Arial"/>
                <w:color w:val="000000"/>
                <w:sz w:val="20"/>
                <w:szCs w:val="20"/>
              </w:rPr>
              <w:t>Trompete em Si bemol</w:t>
            </w:r>
          </w:p>
        </w:tc>
        <w:tc>
          <w:tcPr>
            <w:tcW w:w="1365" w:type="dxa"/>
            <w:tcBorders>
              <w:bottom w:val="single" w:sz="4" w:space="0" w:color="000000"/>
              <w:right w:val="single" w:sz="8" w:space="0" w:color="000000"/>
            </w:tcBorders>
            <w:shd w:val="clear" w:color="auto" w:fill="FFFFFF"/>
            <w:vAlign w:val="center"/>
          </w:tcPr>
          <w:p w:rsidR="00224FFC" w:rsidRDefault="00CA4715">
            <w:pPr>
              <w:spacing w:line="360" w:lineRule="auto"/>
              <w:ind w:right="-2"/>
              <w:jc w:val="center"/>
              <w:rPr>
                <w:rFonts w:ascii="Arial" w:eastAsia="Arial" w:hAnsi="Arial" w:cs="Arial"/>
                <w:b/>
                <w:color w:val="172938"/>
                <w:sz w:val="20"/>
                <w:szCs w:val="20"/>
              </w:rPr>
            </w:pPr>
            <w:r>
              <w:rPr>
                <w:rFonts w:ascii="Arial" w:eastAsia="Arial" w:hAnsi="Arial" w:cs="Arial"/>
                <w:b/>
                <w:color w:val="172938"/>
                <w:sz w:val="20"/>
                <w:szCs w:val="20"/>
              </w:rPr>
              <w:t>156</w:t>
            </w:r>
          </w:p>
        </w:tc>
      </w:tr>
      <w:tr w:rsidR="00224FFC">
        <w:trPr>
          <w:trHeight w:val="450"/>
        </w:trPr>
        <w:tc>
          <w:tcPr>
            <w:tcW w:w="1811"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right="-2"/>
              <w:jc w:val="center"/>
              <w:rPr>
                <w:rFonts w:ascii="Arial" w:eastAsia="Arial" w:hAnsi="Arial" w:cs="Arial"/>
                <w:color w:val="172938"/>
                <w:sz w:val="20"/>
                <w:szCs w:val="20"/>
              </w:rPr>
            </w:pPr>
            <w:r>
              <w:rPr>
                <w:rFonts w:ascii="Arial" w:eastAsia="Arial" w:hAnsi="Arial" w:cs="Arial"/>
                <w:color w:val="172938"/>
                <w:sz w:val="20"/>
                <w:szCs w:val="20"/>
              </w:rPr>
              <w:t>2</w:t>
            </w:r>
          </w:p>
        </w:tc>
        <w:tc>
          <w:tcPr>
            <w:tcW w:w="6064" w:type="dxa"/>
            <w:tcBorders>
              <w:bottom w:val="single" w:sz="4" w:space="0" w:color="000000"/>
              <w:right w:val="single" w:sz="4" w:space="0" w:color="000000"/>
            </w:tcBorders>
            <w:shd w:val="clear" w:color="auto" w:fill="FFFFFF"/>
            <w:vAlign w:val="bottom"/>
          </w:tcPr>
          <w:p w:rsidR="00224FFC" w:rsidRDefault="00CA4715">
            <w:pPr>
              <w:spacing w:line="360" w:lineRule="auto"/>
              <w:ind w:right="-2"/>
              <w:jc w:val="center"/>
              <w:rPr>
                <w:rFonts w:ascii="Arial" w:hAnsi="Arial" w:cs="Arial"/>
                <w:color w:val="000000"/>
                <w:sz w:val="20"/>
                <w:szCs w:val="20"/>
              </w:rPr>
            </w:pPr>
            <w:r>
              <w:rPr>
                <w:rFonts w:ascii="Arial" w:hAnsi="Arial" w:cs="Arial"/>
                <w:color w:val="000000"/>
                <w:sz w:val="20"/>
                <w:szCs w:val="20"/>
              </w:rPr>
              <w:t>Trombone de Marcha em Si bemol</w:t>
            </w:r>
          </w:p>
        </w:tc>
        <w:tc>
          <w:tcPr>
            <w:tcW w:w="1365" w:type="dxa"/>
            <w:tcBorders>
              <w:bottom w:val="single" w:sz="4" w:space="0" w:color="000000"/>
              <w:right w:val="single" w:sz="8" w:space="0" w:color="000000"/>
            </w:tcBorders>
            <w:shd w:val="clear" w:color="auto" w:fill="FFFFFF"/>
            <w:vAlign w:val="center"/>
          </w:tcPr>
          <w:p w:rsidR="00224FFC" w:rsidRDefault="00CA4715">
            <w:pPr>
              <w:spacing w:line="360" w:lineRule="auto"/>
              <w:ind w:right="-2"/>
              <w:jc w:val="center"/>
              <w:rPr>
                <w:rFonts w:ascii="Arial" w:eastAsia="Arial" w:hAnsi="Arial" w:cs="Arial"/>
                <w:b/>
                <w:color w:val="172938"/>
                <w:sz w:val="20"/>
                <w:szCs w:val="20"/>
              </w:rPr>
            </w:pPr>
            <w:r>
              <w:rPr>
                <w:rFonts w:ascii="Arial" w:eastAsia="Arial" w:hAnsi="Arial" w:cs="Arial"/>
                <w:b/>
                <w:color w:val="172938"/>
                <w:sz w:val="20"/>
                <w:szCs w:val="20"/>
              </w:rPr>
              <w:t>156</w:t>
            </w:r>
          </w:p>
        </w:tc>
      </w:tr>
      <w:tr w:rsidR="00224FFC">
        <w:trPr>
          <w:trHeight w:val="406"/>
        </w:trPr>
        <w:tc>
          <w:tcPr>
            <w:tcW w:w="1811"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right="-2"/>
              <w:jc w:val="center"/>
              <w:rPr>
                <w:rFonts w:ascii="Arial" w:eastAsia="Arial" w:hAnsi="Arial" w:cs="Arial"/>
                <w:color w:val="172938"/>
                <w:sz w:val="20"/>
                <w:szCs w:val="20"/>
              </w:rPr>
            </w:pPr>
            <w:r>
              <w:rPr>
                <w:rFonts w:ascii="Arial" w:eastAsia="Arial" w:hAnsi="Arial" w:cs="Arial"/>
                <w:color w:val="172938"/>
                <w:sz w:val="20"/>
                <w:szCs w:val="20"/>
              </w:rPr>
              <w:t>3</w:t>
            </w:r>
          </w:p>
        </w:tc>
        <w:tc>
          <w:tcPr>
            <w:tcW w:w="6064" w:type="dxa"/>
            <w:tcBorders>
              <w:bottom w:val="single" w:sz="4" w:space="0" w:color="000000"/>
              <w:right w:val="single" w:sz="4" w:space="0" w:color="000000"/>
            </w:tcBorders>
            <w:shd w:val="clear" w:color="auto" w:fill="FFFFFF"/>
            <w:vAlign w:val="bottom"/>
          </w:tcPr>
          <w:p w:rsidR="00224FFC" w:rsidRDefault="00CA4715">
            <w:pPr>
              <w:spacing w:line="360" w:lineRule="auto"/>
              <w:ind w:right="-2"/>
              <w:jc w:val="center"/>
              <w:rPr>
                <w:rFonts w:ascii="Arial" w:hAnsi="Arial" w:cs="Arial"/>
                <w:color w:val="000000"/>
                <w:sz w:val="20"/>
                <w:szCs w:val="20"/>
              </w:rPr>
            </w:pPr>
            <w:r>
              <w:rPr>
                <w:rFonts w:ascii="Arial" w:hAnsi="Arial" w:cs="Arial"/>
                <w:color w:val="000000"/>
                <w:sz w:val="20"/>
                <w:szCs w:val="20"/>
              </w:rPr>
              <w:t>Trompa de Marcha em Si bemol</w:t>
            </w:r>
          </w:p>
        </w:tc>
        <w:tc>
          <w:tcPr>
            <w:tcW w:w="1365" w:type="dxa"/>
            <w:tcBorders>
              <w:bottom w:val="single" w:sz="4" w:space="0" w:color="000000"/>
              <w:right w:val="single" w:sz="8" w:space="0" w:color="000000"/>
            </w:tcBorders>
            <w:shd w:val="clear" w:color="auto" w:fill="FFFFFF"/>
            <w:vAlign w:val="center"/>
          </w:tcPr>
          <w:p w:rsidR="00224FFC" w:rsidRDefault="00CA4715">
            <w:pPr>
              <w:spacing w:line="360" w:lineRule="auto"/>
              <w:ind w:right="-2"/>
              <w:jc w:val="center"/>
              <w:rPr>
                <w:rFonts w:ascii="Arial" w:eastAsia="Arial" w:hAnsi="Arial" w:cs="Arial"/>
                <w:b/>
                <w:color w:val="172938"/>
                <w:sz w:val="20"/>
                <w:szCs w:val="20"/>
              </w:rPr>
            </w:pPr>
            <w:r>
              <w:rPr>
                <w:rFonts w:ascii="Arial" w:eastAsia="Arial" w:hAnsi="Arial" w:cs="Arial"/>
                <w:b/>
                <w:color w:val="172938"/>
                <w:sz w:val="20"/>
                <w:szCs w:val="20"/>
              </w:rPr>
              <w:t>39</w:t>
            </w:r>
          </w:p>
        </w:tc>
      </w:tr>
      <w:tr w:rsidR="00224FFC">
        <w:trPr>
          <w:trHeight w:val="425"/>
        </w:trPr>
        <w:tc>
          <w:tcPr>
            <w:tcW w:w="1811"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right="-2"/>
              <w:jc w:val="center"/>
              <w:rPr>
                <w:rFonts w:ascii="Arial" w:eastAsia="Arial" w:hAnsi="Arial" w:cs="Arial"/>
                <w:color w:val="172938"/>
                <w:sz w:val="20"/>
                <w:szCs w:val="20"/>
              </w:rPr>
            </w:pPr>
            <w:r>
              <w:rPr>
                <w:rFonts w:ascii="Arial" w:eastAsia="Arial" w:hAnsi="Arial" w:cs="Arial"/>
                <w:color w:val="172938"/>
                <w:sz w:val="20"/>
                <w:szCs w:val="20"/>
              </w:rPr>
              <w:lastRenderedPageBreak/>
              <w:t>4</w:t>
            </w:r>
          </w:p>
        </w:tc>
        <w:tc>
          <w:tcPr>
            <w:tcW w:w="6064" w:type="dxa"/>
            <w:tcBorders>
              <w:bottom w:val="single" w:sz="4" w:space="0" w:color="000000"/>
              <w:right w:val="single" w:sz="4" w:space="0" w:color="000000"/>
            </w:tcBorders>
            <w:shd w:val="clear" w:color="auto" w:fill="FFFFFF"/>
            <w:vAlign w:val="bottom"/>
          </w:tcPr>
          <w:p w:rsidR="00224FFC" w:rsidRDefault="00CA4715">
            <w:pPr>
              <w:spacing w:line="360" w:lineRule="auto"/>
              <w:ind w:right="-2"/>
              <w:jc w:val="center"/>
              <w:rPr>
                <w:rFonts w:ascii="Arial" w:hAnsi="Arial" w:cs="Arial"/>
                <w:color w:val="000000"/>
                <w:sz w:val="20"/>
                <w:szCs w:val="20"/>
              </w:rPr>
            </w:pPr>
            <w:r>
              <w:rPr>
                <w:rFonts w:ascii="Arial" w:hAnsi="Arial" w:cs="Arial"/>
                <w:color w:val="000000"/>
                <w:sz w:val="20"/>
                <w:szCs w:val="20"/>
              </w:rPr>
              <w:t>Euphonium em Si bemol</w:t>
            </w:r>
          </w:p>
        </w:tc>
        <w:tc>
          <w:tcPr>
            <w:tcW w:w="1365" w:type="dxa"/>
            <w:tcBorders>
              <w:bottom w:val="single" w:sz="4" w:space="0" w:color="000000"/>
              <w:right w:val="single" w:sz="8" w:space="0" w:color="000000"/>
            </w:tcBorders>
            <w:shd w:val="clear" w:color="auto" w:fill="FFFFFF"/>
            <w:vAlign w:val="center"/>
          </w:tcPr>
          <w:p w:rsidR="00224FFC" w:rsidRDefault="00CA4715">
            <w:pPr>
              <w:spacing w:line="360" w:lineRule="auto"/>
              <w:ind w:right="-2"/>
              <w:jc w:val="center"/>
              <w:rPr>
                <w:rFonts w:ascii="Arial" w:eastAsia="Arial" w:hAnsi="Arial" w:cs="Arial"/>
                <w:b/>
                <w:color w:val="172938"/>
                <w:sz w:val="20"/>
                <w:szCs w:val="20"/>
              </w:rPr>
            </w:pPr>
            <w:r>
              <w:rPr>
                <w:rFonts w:ascii="Arial" w:eastAsia="Arial" w:hAnsi="Arial" w:cs="Arial"/>
                <w:b/>
                <w:color w:val="172938"/>
                <w:sz w:val="20"/>
                <w:szCs w:val="20"/>
              </w:rPr>
              <w:t>39</w:t>
            </w:r>
          </w:p>
        </w:tc>
      </w:tr>
      <w:tr w:rsidR="00224FFC">
        <w:trPr>
          <w:trHeight w:val="418"/>
        </w:trPr>
        <w:tc>
          <w:tcPr>
            <w:tcW w:w="1811"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right="-2"/>
              <w:jc w:val="center"/>
              <w:rPr>
                <w:rFonts w:ascii="Arial" w:eastAsia="Arial" w:hAnsi="Arial" w:cs="Arial"/>
                <w:color w:val="172938"/>
                <w:sz w:val="20"/>
                <w:szCs w:val="20"/>
              </w:rPr>
            </w:pPr>
            <w:r>
              <w:rPr>
                <w:rFonts w:ascii="Arial" w:eastAsia="Arial" w:hAnsi="Arial" w:cs="Arial"/>
                <w:color w:val="172938"/>
                <w:sz w:val="20"/>
                <w:szCs w:val="20"/>
              </w:rPr>
              <w:t>5</w:t>
            </w:r>
          </w:p>
        </w:tc>
        <w:tc>
          <w:tcPr>
            <w:tcW w:w="6064" w:type="dxa"/>
            <w:tcBorders>
              <w:bottom w:val="single" w:sz="4" w:space="0" w:color="000000"/>
              <w:right w:val="single" w:sz="4" w:space="0" w:color="000000"/>
            </w:tcBorders>
            <w:shd w:val="clear" w:color="auto" w:fill="FFFFFF"/>
            <w:vAlign w:val="bottom"/>
          </w:tcPr>
          <w:p w:rsidR="00224FFC" w:rsidRDefault="00CA4715">
            <w:pPr>
              <w:spacing w:line="360" w:lineRule="auto"/>
              <w:ind w:right="-2"/>
              <w:jc w:val="center"/>
              <w:rPr>
                <w:rFonts w:ascii="Arial" w:hAnsi="Arial" w:cs="Arial"/>
                <w:color w:val="000000"/>
                <w:sz w:val="20"/>
                <w:szCs w:val="20"/>
              </w:rPr>
            </w:pPr>
            <w:r>
              <w:rPr>
                <w:rFonts w:ascii="Arial" w:hAnsi="Arial" w:cs="Arial"/>
                <w:color w:val="000000"/>
                <w:sz w:val="20"/>
                <w:szCs w:val="20"/>
              </w:rPr>
              <w:t>Tuba 3/4 Si bemol</w:t>
            </w:r>
          </w:p>
        </w:tc>
        <w:tc>
          <w:tcPr>
            <w:tcW w:w="1365" w:type="dxa"/>
            <w:tcBorders>
              <w:bottom w:val="single" w:sz="4" w:space="0" w:color="000000"/>
              <w:right w:val="single" w:sz="8" w:space="0" w:color="000000"/>
            </w:tcBorders>
            <w:shd w:val="clear" w:color="auto" w:fill="FFFFFF"/>
            <w:vAlign w:val="center"/>
          </w:tcPr>
          <w:p w:rsidR="00224FFC" w:rsidRDefault="00CA4715">
            <w:pPr>
              <w:spacing w:line="360" w:lineRule="auto"/>
              <w:ind w:right="-2"/>
              <w:jc w:val="center"/>
              <w:rPr>
                <w:rFonts w:ascii="Arial" w:eastAsia="Arial" w:hAnsi="Arial" w:cs="Arial"/>
                <w:b/>
                <w:color w:val="172938"/>
                <w:sz w:val="20"/>
                <w:szCs w:val="20"/>
              </w:rPr>
            </w:pPr>
            <w:r>
              <w:rPr>
                <w:rFonts w:ascii="Arial" w:eastAsia="Arial" w:hAnsi="Arial" w:cs="Arial"/>
                <w:b/>
                <w:color w:val="172938"/>
                <w:sz w:val="20"/>
                <w:szCs w:val="20"/>
              </w:rPr>
              <w:t>39</w:t>
            </w:r>
          </w:p>
        </w:tc>
      </w:tr>
      <w:tr w:rsidR="00224FFC">
        <w:trPr>
          <w:trHeight w:val="410"/>
        </w:trPr>
        <w:tc>
          <w:tcPr>
            <w:tcW w:w="1811"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right="-2"/>
              <w:jc w:val="center"/>
              <w:rPr>
                <w:rFonts w:ascii="Arial" w:eastAsia="Arial" w:hAnsi="Arial" w:cs="Arial"/>
                <w:color w:val="172938"/>
                <w:sz w:val="20"/>
                <w:szCs w:val="20"/>
              </w:rPr>
            </w:pPr>
            <w:r>
              <w:rPr>
                <w:rFonts w:ascii="Arial" w:eastAsia="Arial" w:hAnsi="Arial" w:cs="Arial"/>
                <w:color w:val="172938"/>
                <w:sz w:val="20"/>
                <w:szCs w:val="20"/>
              </w:rPr>
              <w:t>6</w:t>
            </w:r>
          </w:p>
        </w:tc>
        <w:tc>
          <w:tcPr>
            <w:tcW w:w="6064" w:type="dxa"/>
            <w:tcBorders>
              <w:bottom w:val="single" w:sz="4" w:space="0" w:color="000000"/>
              <w:right w:val="single" w:sz="4" w:space="0" w:color="000000"/>
            </w:tcBorders>
            <w:shd w:val="clear" w:color="auto" w:fill="FFFFFF"/>
            <w:vAlign w:val="bottom"/>
          </w:tcPr>
          <w:p w:rsidR="00224FFC" w:rsidRDefault="00CA4715">
            <w:pPr>
              <w:spacing w:line="360" w:lineRule="auto"/>
              <w:ind w:right="-2"/>
              <w:jc w:val="center"/>
              <w:rPr>
                <w:rFonts w:ascii="Arial" w:hAnsi="Arial" w:cs="Arial"/>
                <w:color w:val="000000"/>
                <w:sz w:val="20"/>
                <w:szCs w:val="20"/>
              </w:rPr>
            </w:pPr>
            <w:r>
              <w:rPr>
                <w:rFonts w:ascii="Arial" w:hAnsi="Arial" w:cs="Arial"/>
                <w:color w:val="000000"/>
                <w:sz w:val="20"/>
                <w:szCs w:val="20"/>
              </w:rPr>
              <w:t>Caixa Tenor de Marcha com Colete</w:t>
            </w:r>
          </w:p>
        </w:tc>
        <w:tc>
          <w:tcPr>
            <w:tcW w:w="1365" w:type="dxa"/>
            <w:tcBorders>
              <w:bottom w:val="single" w:sz="4" w:space="0" w:color="000000"/>
              <w:right w:val="single" w:sz="8" w:space="0" w:color="000000"/>
            </w:tcBorders>
            <w:shd w:val="clear" w:color="auto" w:fill="FFFFFF"/>
            <w:vAlign w:val="center"/>
          </w:tcPr>
          <w:p w:rsidR="00224FFC" w:rsidRDefault="00CA4715">
            <w:pPr>
              <w:spacing w:line="360" w:lineRule="auto"/>
              <w:ind w:right="-2"/>
              <w:jc w:val="center"/>
              <w:rPr>
                <w:rFonts w:ascii="Arial" w:eastAsia="Arial" w:hAnsi="Arial" w:cs="Arial"/>
                <w:b/>
                <w:color w:val="172938"/>
                <w:sz w:val="20"/>
                <w:szCs w:val="20"/>
              </w:rPr>
            </w:pPr>
            <w:r>
              <w:rPr>
                <w:rFonts w:ascii="Arial" w:eastAsia="Arial" w:hAnsi="Arial" w:cs="Arial"/>
                <w:b/>
                <w:color w:val="172938"/>
                <w:sz w:val="20"/>
                <w:szCs w:val="20"/>
              </w:rPr>
              <w:t>39</w:t>
            </w:r>
          </w:p>
        </w:tc>
      </w:tr>
      <w:tr w:rsidR="00224FFC">
        <w:trPr>
          <w:trHeight w:val="274"/>
        </w:trPr>
        <w:tc>
          <w:tcPr>
            <w:tcW w:w="1811"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right="-2"/>
              <w:jc w:val="center"/>
              <w:rPr>
                <w:rFonts w:ascii="Arial" w:eastAsia="Arial" w:hAnsi="Arial" w:cs="Arial"/>
                <w:color w:val="172938"/>
                <w:sz w:val="20"/>
                <w:szCs w:val="20"/>
              </w:rPr>
            </w:pPr>
            <w:r>
              <w:rPr>
                <w:rFonts w:ascii="Arial" w:eastAsia="Arial" w:hAnsi="Arial" w:cs="Arial"/>
                <w:color w:val="172938"/>
                <w:sz w:val="20"/>
                <w:szCs w:val="20"/>
              </w:rPr>
              <w:t>7</w:t>
            </w:r>
          </w:p>
        </w:tc>
        <w:tc>
          <w:tcPr>
            <w:tcW w:w="6064" w:type="dxa"/>
            <w:tcBorders>
              <w:bottom w:val="single" w:sz="4" w:space="0" w:color="000000"/>
              <w:right w:val="single" w:sz="4" w:space="0" w:color="000000"/>
            </w:tcBorders>
            <w:shd w:val="clear" w:color="auto" w:fill="FFFFFF"/>
            <w:vAlign w:val="bottom"/>
          </w:tcPr>
          <w:p w:rsidR="00224FFC" w:rsidRDefault="00CA4715">
            <w:pPr>
              <w:spacing w:line="360" w:lineRule="auto"/>
              <w:ind w:right="-2"/>
              <w:jc w:val="center"/>
              <w:rPr>
                <w:rFonts w:ascii="Arial" w:hAnsi="Arial" w:cs="Arial"/>
                <w:color w:val="000000"/>
                <w:sz w:val="20"/>
                <w:szCs w:val="20"/>
              </w:rPr>
            </w:pPr>
            <w:r>
              <w:rPr>
                <w:rFonts w:ascii="Arial" w:hAnsi="Arial" w:cs="Arial"/>
                <w:color w:val="000000"/>
                <w:sz w:val="20"/>
                <w:szCs w:val="20"/>
              </w:rPr>
              <w:t>Bumbo de Marcha com Colete</w:t>
            </w:r>
          </w:p>
        </w:tc>
        <w:tc>
          <w:tcPr>
            <w:tcW w:w="1365" w:type="dxa"/>
            <w:tcBorders>
              <w:bottom w:val="single" w:sz="4" w:space="0" w:color="000000"/>
              <w:right w:val="single" w:sz="8" w:space="0" w:color="000000"/>
            </w:tcBorders>
            <w:shd w:val="clear" w:color="auto" w:fill="FFFFFF"/>
            <w:vAlign w:val="center"/>
          </w:tcPr>
          <w:p w:rsidR="00224FFC" w:rsidRDefault="00CA4715">
            <w:pPr>
              <w:spacing w:line="360" w:lineRule="auto"/>
              <w:ind w:right="-2"/>
              <w:jc w:val="center"/>
              <w:rPr>
                <w:rFonts w:ascii="Arial" w:eastAsia="Arial" w:hAnsi="Arial" w:cs="Arial"/>
                <w:b/>
                <w:color w:val="172938"/>
                <w:sz w:val="20"/>
                <w:szCs w:val="20"/>
              </w:rPr>
            </w:pPr>
            <w:r>
              <w:rPr>
                <w:rFonts w:ascii="Arial" w:eastAsia="Arial" w:hAnsi="Arial" w:cs="Arial"/>
                <w:b/>
                <w:color w:val="172938"/>
                <w:sz w:val="20"/>
                <w:szCs w:val="20"/>
              </w:rPr>
              <w:t>39</w:t>
            </w:r>
          </w:p>
        </w:tc>
      </w:tr>
      <w:tr w:rsidR="00224FFC">
        <w:trPr>
          <w:trHeight w:val="350"/>
        </w:trPr>
        <w:tc>
          <w:tcPr>
            <w:tcW w:w="1811"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right="-2"/>
              <w:jc w:val="center"/>
              <w:rPr>
                <w:rFonts w:ascii="Arial" w:eastAsia="Arial" w:hAnsi="Arial" w:cs="Arial"/>
                <w:color w:val="172938"/>
                <w:sz w:val="20"/>
                <w:szCs w:val="20"/>
              </w:rPr>
            </w:pPr>
            <w:r>
              <w:rPr>
                <w:rFonts w:ascii="Arial" w:eastAsia="Arial" w:hAnsi="Arial" w:cs="Arial"/>
                <w:color w:val="172938"/>
                <w:sz w:val="20"/>
                <w:szCs w:val="20"/>
              </w:rPr>
              <w:t>8</w:t>
            </w:r>
          </w:p>
        </w:tc>
        <w:tc>
          <w:tcPr>
            <w:tcW w:w="6064" w:type="dxa"/>
            <w:tcBorders>
              <w:bottom w:val="single" w:sz="4" w:space="0" w:color="000000"/>
              <w:right w:val="single" w:sz="4" w:space="0" w:color="000000"/>
            </w:tcBorders>
            <w:shd w:val="clear" w:color="auto" w:fill="FFFFFF"/>
            <w:vAlign w:val="bottom"/>
          </w:tcPr>
          <w:p w:rsidR="00224FFC" w:rsidRDefault="00CA4715">
            <w:pPr>
              <w:spacing w:line="360" w:lineRule="auto"/>
              <w:ind w:right="-2"/>
              <w:jc w:val="center"/>
              <w:rPr>
                <w:rFonts w:ascii="Arial" w:hAnsi="Arial" w:cs="Arial"/>
                <w:color w:val="000000"/>
                <w:sz w:val="20"/>
                <w:szCs w:val="20"/>
              </w:rPr>
            </w:pPr>
            <w:r>
              <w:rPr>
                <w:rFonts w:ascii="Arial" w:hAnsi="Arial" w:cs="Arial"/>
                <w:color w:val="000000"/>
                <w:sz w:val="20"/>
                <w:szCs w:val="20"/>
              </w:rPr>
              <w:t>Par de Pratos 14"</w:t>
            </w:r>
          </w:p>
        </w:tc>
        <w:tc>
          <w:tcPr>
            <w:tcW w:w="1365" w:type="dxa"/>
            <w:tcBorders>
              <w:bottom w:val="single" w:sz="4" w:space="0" w:color="000000"/>
              <w:right w:val="single" w:sz="8" w:space="0" w:color="000000"/>
            </w:tcBorders>
            <w:shd w:val="clear" w:color="auto" w:fill="FFFFFF"/>
            <w:vAlign w:val="center"/>
          </w:tcPr>
          <w:p w:rsidR="00224FFC" w:rsidRDefault="00CA4715">
            <w:pPr>
              <w:spacing w:line="360" w:lineRule="auto"/>
              <w:ind w:right="-2"/>
              <w:jc w:val="center"/>
              <w:rPr>
                <w:rFonts w:ascii="Arial" w:eastAsia="Arial" w:hAnsi="Arial" w:cs="Arial"/>
                <w:b/>
                <w:color w:val="172938"/>
                <w:sz w:val="20"/>
                <w:szCs w:val="20"/>
              </w:rPr>
            </w:pPr>
            <w:r>
              <w:rPr>
                <w:rFonts w:ascii="Arial" w:eastAsia="Arial" w:hAnsi="Arial" w:cs="Arial"/>
                <w:b/>
                <w:color w:val="172938"/>
                <w:sz w:val="20"/>
                <w:szCs w:val="20"/>
              </w:rPr>
              <w:t>39</w:t>
            </w:r>
          </w:p>
        </w:tc>
      </w:tr>
      <w:tr w:rsidR="00224FFC">
        <w:trPr>
          <w:trHeight w:val="466"/>
        </w:trPr>
        <w:tc>
          <w:tcPr>
            <w:tcW w:w="1811"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right="-2"/>
              <w:jc w:val="center"/>
              <w:rPr>
                <w:rFonts w:ascii="Arial" w:eastAsia="Arial" w:hAnsi="Arial" w:cs="Arial"/>
                <w:color w:val="172938"/>
                <w:sz w:val="20"/>
                <w:szCs w:val="20"/>
              </w:rPr>
            </w:pPr>
            <w:r>
              <w:rPr>
                <w:rFonts w:ascii="Arial" w:eastAsia="Arial" w:hAnsi="Arial" w:cs="Arial"/>
                <w:color w:val="172938"/>
                <w:sz w:val="20"/>
                <w:szCs w:val="20"/>
              </w:rPr>
              <w:t>9</w:t>
            </w:r>
          </w:p>
        </w:tc>
        <w:tc>
          <w:tcPr>
            <w:tcW w:w="6064" w:type="dxa"/>
            <w:tcBorders>
              <w:bottom w:val="single" w:sz="8" w:space="0" w:color="000000"/>
              <w:right w:val="single" w:sz="4" w:space="0" w:color="000000"/>
            </w:tcBorders>
            <w:shd w:val="clear" w:color="auto" w:fill="FFFFFF"/>
            <w:vAlign w:val="bottom"/>
          </w:tcPr>
          <w:p w:rsidR="00224FFC" w:rsidRDefault="00CA4715">
            <w:pPr>
              <w:spacing w:line="360" w:lineRule="auto"/>
              <w:ind w:right="-2"/>
              <w:jc w:val="center"/>
              <w:rPr>
                <w:rFonts w:ascii="Arial" w:hAnsi="Arial" w:cs="Arial"/>
                <w:color w:val="000000"/>
                <w:sz w:val="20"/>
                <w:szCs w:val="20"/>
              </w:rPr>
            </w:pPr>
            <w:r>
              <w:rPr>
                <w:rFonts w:ascii="Arial" w:hAnsi="Arial" w:cs="Arial"/>
                <w:color w:val="000000"/>
                <w:sz w:val="20"/>
                <w:szCs w:val="20"/>
              </w:rPr>
              <w:t>Estante de Partitura</w:t>
            </w:r>
          </w:p>
        </w:tc>
        <w:tc>
          <w:tcPr>
            <w:tcW w:w="1365" w:type="dxa"/>
            <w:tcBorders>
              <w:bottom w:val="single" w:sz="4" w:space="0" w:color="000000"/>
              <w:right w:val="single" w:sz="8" w:space="0" w:color="000000"/>
            </w:tcBorders>
            <w:shd w:val="clear" w:color="auto" w:fill="FFFFFF"/>
            <w:vAlign w:val="center"/>
          </w:tcPr>
          <w:p w:rsidR="00224FFC" w:rsidRDefault="00CA4715">
            <w:pPr>
              <w:spacing w:line="360" w:lineRule="auto"/>
              <w:ind w:right="-2"/>
              <w:jc w:val="center"/>
              <w:rPr>
                <w:rFonts w:ascii="Arial" w:eastAsia="Arial" w:hAnsi="Arial" w:cs="Arial"/>
                <w:b/>
                <w:color w:val="172938"/>
                <w:sz w:val="20"/>
                <w:szCs w:val="20"/>
              </w:rPr>
            </w:pPr>
            <w:r>
              <w:rPr>
                <w:rFonts w:ascii="Arial" w:eastAsia="Arial" w:hAnsi="Arial" w:cs="Arial"/>
                <w:b/>
                <w:color w:val="172938"/>
                <w:sz w:val="20"/>
                <w:szCs w:val="20"/>
              </w:rPr>
              <w:t>546</w:t>
            </w:r>
          </w:p>
        </w:tc>
      </w:tr>
    </w:tbl>
    <w:p w:rsidR="00224FFC" w:rsidRDefault="00CA4715">
      <w:pPr>
        <w:pStyle w:val="Ttulo1"/>
        <w:numPr>
          <w:ilvl w:val="0"/>
          <w:numId w:val="4"/>
        </w:numPr>
        <w:tabs>
          <w:tab w:val="left" w:pos="0"/>
        </w:tabs>
        <w:spacing w:before="192" w:line="360" w:lineRule="auto"/>
        <w:jc w:val="both"/>
        <w:rPr>
          <w:rFonts w:eastAsia="Calibri"/>
          <w:color w:val="000000"/>
          <w:spacing w:val="-4"/>
          <w:w w:val="105"/>
          <w:sz w:val="24"/>
          <w:szCs w:val="24"/>
        </w:rPr>
      </w:pPr>
      <w:r>
        <w:rPr>
          <w:rFonts w:eastAsia="Calibri"/>
          <w:color w:val="000000"/>
          <w:spacing w:val="-4"/>
          <w:w w:val="105"/>
          <w:sz w:val="24"/>
          <w:szCs w:val="24"/>
        </w:rPr>
        <w:t>DESCRIÇÃO DOS ITENS</w:t>
      </w:r>
    </w:p>
    <w:tbl>
      <w:tblPr>
        <w:tblW w:w="9240" w:type="dxa"/>
        <w:tblInd w:w="-358" w:type="dxa"/>
        <w:tblLayout w:type="fixed"/>
        <w:tblLook w:val="04A0" w:firstRow="1" w:lastRow="0" w:firstColumn="1" w:lastColumn="0" w:noHBand="0" w:noVBand="1"/>
      </w:tblPr>
      <w:tblGrid>
        <w:gridCol w:w="1590"/>
        <w:gridCol w:w="3015"/>
        <w:gridCol w:w="4635"/>
      </w:tblGrid>
      <w:tr w:rsidR="00224FFC">
        <w:trPr>
          <w:trHeight w:val="353"/>
        </w:trPr>
        <w:tc>
          <w:tcPr>
            <w:tcW w:w="1590" w:type="dxa"/>
            <w:tcBorders>
              <w:top w:val="single" w:sz="8" w:space="0" w:color="000000"/>
              <w:left w:val="single" w:sz="8" w:space="0" w:color="000000"/>
              <w:bottom w:val="single" w:sz="8" w:space="0" w:color="000000"/>
            </w:tcBorders>
            <w:shd w:val="clear" w:color="auto" w:fill="FFFFFF"/>
            <w:vAlign w:val="center"/>
          </w:tcPr>
          <w:p w:rsidR="00224FFC" w:rsidRDefault="00CA4715">
            <w:pPr>
              <w:spacing w:line="360" w:lineRule="auto"/>
              <w:ind w:left="153" w:right="-2"/>
              <w:jc w:val="center"/>
              <w:rPr>
                <w:rFonts w:ascii="Arial" w:eastAsia="Arial" w:hAnsi="Arial" w:cs="Arial"/>
                <w:b/>
                <w:sz w:val="20"/>
                <w:szCs w:val="20"/>
              </w:rPr>
            </w:pPr>
            <w:r>
              <w:rPr>
                <w:rFonts w:ascii="Arial" w:eastAsia="Arial" w:hAnsi="Arial" w:cs="Arial"/>
                <w:b/>
                <w:sz w:val="20"/>
                <w:szCs w:val="20"/>
              </w:rPr>
              <w:t>Nº DO ITEM</w:t>
            </w:r>
          </w:p>
        </w:tc>
        <w:tc>
          <w:tcPr>
            <w:tcW w:w="3015"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224FFC" w:rsidRDefault="00CA4715">
            <w:pPr>
              <w:spacing w:line="360" w:lineRule="auto"/>
              <w:ind w:left="153" w:right="-2"/>
              <w:jc w:val="center"/>
              <w:rPr>
                <w:rFonts w:ascii="Arial" w:eastAsia="Arial" w:hAnsi="Arial" w:cs="Arial"/>
                <w:b/>
                <w:sz w:val="20"/>
                <w:szCs w:val="20"/>
              </w:rPr>
            </w:pPr>
            <w:r>
              <w:rPr>
                <w:rFonts w:ascii="Arial" w:eastAsia="Arial" w:hAnsi="Arial" w:cs="Arial"/>
                <w:b/>
                <w:sz w:val="20"/>
                <w:szCs w:val="20"/>
              </w:rPr>
              <w:t>ITEM DO KIT</w:t>
            </w:r>
          </w:p>
        </w:tc>
        <w:tc>
          <w:tcPr>
            <w:tcW w:w="4635" w:type="dxa"/>
            <w:tcBorders>
              <w:top w:val="single" w:sz="8" w:space="0" w:color="000000"/>
              <w:bottom w:val="single" w:sz="8" w:space="0" w:color="000000"/>
              <w:right w:val="single" w:sz="8" w:space="0" w:color="000000"/>
            </w:tcBorders>
            <w:shd w:val="clear" w:color="auto" w:fill="FFFFFF"/>
            <w:vAlign w:val="center"/>
          </w:tcPr>
          <w:p w:rsidR="00224FFC" w:rsidRDefault="00CA4715">
            <w:pPr>
              <w:spacing w:line="360" w:lineRule="auto"/>
              <w:ind w:left="153" w:right="-2"/>
              <w:jc w:val="center"/>
              <w:rPr>
                <w:rFonts w:ascii="Arial" w:eastAsia="Arial" w:hAnsi="Arial" w:cs="Arial"/>
                <w:b/>
                <w:sz w:val="20"/>
                <w:szCs w:val="20"/>
              </w:rPr>
            </w:pPr>
            <w:r>
              <w:rPr>
                <w:rFonts w:ascii="Arial" w:eastAsia="Arial" w:hAnsi="Arial" w:cs="Arial"/>
                <w:b/>
                <w:sz w:val="20"/>
                <w:szCs w:val="20"/>
              </w:rPr>
              <w:t>DESCRIÇÃO</w:t>
            </w:r>
          </w:p>
        </w:tc>
      </w:tr>
      <w:tr w:rsidR="00224FFC">
        <w:trPr>
          <w:trHeight w:val="1433"/>
        </w:trPr>
        <w:tc>
          <w:tcPr>
            <w:tcW w:w="1590" w:type="dxa"/>
            <w:tcBorders>
              <w:left w:val="single" w:sz="8" w:space="0" w:color="000000"/>
              <w:bottom w:val="single" w:sz="4" w:space="0" w:color="000000"/>
            </w:tcBorders>
            <w:shd w:val="clear" w:color="auto" w:fill="FFFFFF"/>
            <w:vAlign w:val="center"/>
          </w:tcPr>
          <w:p w:rsidR="00224FFC" w:rsidRDefault="00CA4715">
            <w:pPr>
              <w:spacing w:line="360" w:lineRule="auto"/>
              <w:ind w:left="153" w:right="-2"/>
              <w:jc w:val="center"/>
              <w:rPr>
                <w:rFonts w:ascii="Arial" w:eastAsia="Arial" w:hAnsi="Arial" w:cs="Arial"/>
                <w:sz w:val="20"/>
                <w:szCs w:val="20"/>
              </w:rPr>
            </w:pPr>
            <w:r>
              <w:rPr>
                <w:rFonts w:ascii="Arial" w:eastAsia="Arial" w:hAnsi="Arial" w:cs="Arial"/>
                <w:sz w:val="20"/>
                <w:szCs w:val="20"/>
              </w:rPr>
              <w:t>1</w:t>
            </w:r>
          </w:p>
        </w:tc>
        <w:tc>
          <w:tcPr>
            <w:tcW w:w="3015"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left="153" w:right="-2"/>
              <w:rPr>
                <w:rFonts w:ascii="Arial" w:eastAsia="Arial" w:hAnsi="Arial" w:cs="Arial"/>
                <w:sz w:val="20"/>
                <w:szCs w:val="20"/>
              </w:rPr>
            </w:pPr>
            <w:r>
              <w:rPr>
                <w:rFonts w:ascii="Arial" w:eastAsia="Arial" w:hAnsi="Arial" w:cs="Arial"/>
                <w:sz w:val="20"/>
                <w:szCs w:val="20"/>
              </w:rPr>
              <w:t>Trompete em Si bemol</w:t>
            </w:r>
          </w:p>
        </w:tc>
        <w:tc>
          <w:tcPr>
            <w:tcW w:w="4635" w:type="dxa"/>
            <w:tcBorders>
              <w:bottom w:val="single" w:sz="4" w:space="0" w:color="000000"/>
              <w:right w:val="single" w:sz="8" w:space="0" w:color="000000"/>
            </w:tcBorders>
            <w:vAlign w:val="center"/>
          </w:tcPr>
          <w:p w:rsidR="00224FFC" w:rsidRDefault="00CA4715">
            <w:pPr>
              <w:spacing w:line="360" w:lineRule="auto"/>
              <w:ind w:left="153" w:right="-2"/>
              <w:jc w:val="center"/>
              <w:rPr>
                <w:rFonts w:ascii="Arial" w:eastAsia="Arial" w:hAnsi="Arial" w:cs="Arial"/>
                <w:sz w:val="20"/>
                <w:szCs w:val="20"/>
              </w:rPr>
            </w:pPr>
            <w:r>
              <w:rPr>
                <w:rFonts w:ascii="Arial" w:eastAsia="Arial" w:hAnsi="Arial" w:cs="Arial"/>
                <w:sz w:val="20"/>
                <w:szCs w:val="20"/>
              </w:rPr>
              <w:t>TROMPETE SIB (Bb): Trompete em Bb (Si bemol), corpo em latão, com acabamento laqueado dourado, com 3 pistões em aço inoxidável, com apoio fixo na 1ª pompa e regulável na 3ª pompa, botões niquelados, com molas em aço, com bocal ´7C´ e com estojo de luxo. Itens inclusos: Trompete com bocal, estojo de luxo, graxa, bastão para limpeza, flanela e luvas.</w:t>
            </w:r>
          </w:p>
        </w:tc>
      </w:tr>
      <w:tr w:rsidR="00224FFC">
        <w:trPr>
          <w:trHeight w:val="1720"/>
        </w:trPr>
        <w:tc>
          <w:tcPr>
            <w:tcW w:w="1590" w:type="dxa"/>
            <w:tcBorders>
              <w:left w:val="single" w:sz="8" w:space="0" w:color="000000"/>
              <w:bottom w:val="single" w:sz="4" w:space="0" w:color="000000"/>
            </w:tcBorders>
            <w:shd w:val="clear" w:color="auto" w:fill="FFFFFF"/>
            <w:vAlign w:val="center"/>
          </w:tcPr>
          <w:p w:rsidR="00224FFC" w:rsidRDefault="00CA4715">
            <w:pPr>
              <w:spacing w:line="360" w:lineRule="auto"/>
              <w:ind w:left="153" w:right="-2"/>
              <w:jc w:val="center"/>
              <w:rPr>
                <w:rFonts w:ascii="Arial" w:eastAsia="Arial" w:hAnsi="Arial" w:cs="Arial"/>
                <w:sz w:val="20"/>
                <w:szCs w:val="20"/>
              </w:rPr>
            </w:pPr>
            <w:r>
              <w:rPr>
                <w:rFonts w:ascii="Arial" w:eastAsia="Arial" w:hAnsi="Arial" w:cs="Arial"/>
                <w:sz w:val="20"/>
                <w:szCs w:val="20"/>
              </w:rPr>
              <w:t>2</w:t>
            </w:r>
          </w:p>
        </w:tc>
        <w:tc>
          <w:tcPr>
            <w:tcW w:w="3015"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left="153" w:right="-2"/>
              <w:rPr>
                <w:rFonts w:ascii="Arial" w:eastAsia="Arial" w:hAnsi="Arial" w:cs="Arial"/>
                <w:sz w:val="20"/>
                <w:szCs w:val="20"/>
              </w:rPr>
            </w:pPr>
            <w:r>
              <w:rPr>
                <w:rFonts w:ascii="Arial" w:eastAsia="Arial" w:hAnsi="Arial" w:cs="Arial"/>
                <w:sz w:val="20"/>
                <w:szCs w:val="20"/>
              </w:rPr>
              <w:t>Trombone de Marcha em Si bemol</w:t>
            </w:r>
          </w:p>
        </w:tc>
        <w:tc>
          <w:tcPr>
            <w:tcW w:w="4635" w:type="dxa"/>
            <w:tcBorders>
              <w:bottom w:val="single" w:sz="4" w:space="0" w:color="000000"/>
              <w:right w:val="single" w:sz="8" w:space="0" w:color="000000"/>
            </w:tcBorders>
            <w:vAlign w:val="center"/>
          </w:tcPr>
          <w:p w:rsidR="00224FFC" w:rsidRDefault="00CA4715">
            <w:pPr>
              <w:spacing w:line="360" w:lineRule="auto"/>
              <w:ind w:left="153" w:right="-2"/>
              <w:jc w:val="center"/>
              <w:rPr>
                <w:rFonts w:ascii="Arial" w:eastAsia="Arial" w:hAnsi="Arial" w:cs="Arial"/>
                <w:sz w:val="20"/>
                <w:szCs w:val="20"/>
              </w:rPr>
            </w:pPr>
            <w:r>
              <w:rPr>
                <w:rFonts w:ascii="Arial" w:eastAsia="Arial" w:hAnsi="Arial" w:cs="Arial"/>
                <w:sz w:val="20"/>
                <w:szCs w:val="20"/>
              </w:rPr>
              <w:t>TROMBONE DE VARA SIB (Bb): Trombone de vara em Bb (Si bemol), corpo em latão, acabamento laqueado dourado, corpo em latão, com calibre de 12,7 a 13,7mm, com campana de 203 a 235mm e com estojo de luxo. Itens inclusos: Trombone com bocal, estojo de luxo, graxa e flanela. Observação: O licitante deverá apresentar catálogo do produto, com manual escrito em português.</w:t>
            </w:r>
          </w:p>
        </w:tc>
      </w:tr>
      <w:tr w:rsidR="00224FFC">
        <w:trPr>
          <w:trHeight w:val="531"/>
        </w:trPr>
        <w:tc>
          <w:tcPr>
            <w:tcW w:w="1590" w:type="dxa"/>
            <w:tcBorders>
              <w:left w:val="single" w:sz="8" w:space="0" w:color="000000"/>
              <w:bottom w:val="single" w:sz="4" w:space="0" w:color="000000"/>
            </w:tcBorders>
            <w:shd w:val="clear" w:color="auto" w:fill="FFFFFF"/>
            <w:vAlign w:val="center"/>
          </w:tcPr>
          <w:p w:rsidR="00224FFC" w:rsidRDefault="00CA4715">
            <w:pPr>
              <w:spacing w:line="360" w:lineRule="auto"/>
              <w:ind w:left="153" w:right="-2"/>
              <w:jc w:val="center"/>
              <w:rPr>
                <w:rFonts w:ascii="Arial" w:eastAsia="Arial" w:hAnsi="Arial" w:cs="Arial"/>
                <w:sz w:val="20"/>
                <w:szCs w:val="20"/>
              </w:rPr>
            </w:pPr>
            <w:r>
              <w:rPr>
                <w:rFonts w:ascii="Arial" w:eastAsia="Arial" w:hAnsi="Arial" w:cs="Arial"/>
                <w:sz w:val="20"/>
                <w:szCs w:val="20"/>
              </w:rPr>
              <w:t>3</w:t>
            </w:r>
          </w:p>
        </w:tc>
        <w:tc>
          <w:tcPr>
            <w:tcW w:w="3015"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left="153" w:right="-2"/>
              <w:rPr>
                <w:rFonts w:ascii="Arial" w:eastAsia="Arial" w:hAnsi="Arial" w:cs="Arial"/>
                <w:sz w:val="20"/>
                <w:szCs w:val="20"/>
              </w:rPr>
            </w:pPr>
            <w:r>
              <w:rPr>
                <w:rFonts w:ascii="Arial" w:eastAsia="Arial" w:hAnsi="Arial" w:cs="Arial"/>
                <w:sz w:val="20"/>
                <w:szCs w:val="20"/>
              </w:rPr>
              <w:t>Trompa de Marcha em Si bemol</w:t>
            </w:r>
          </w:p>
        </w:tc>
        <w:tc>
          <w:tcPr>
            <w:tcW w:w="4635" w:type="dxa"/>
            <w:tcBorders>
              <w:bottom w:val="single" w:sz="4" w:space="0" w:color="000000"/>
              <w:right w:val="single" w:sz="8" w:space="0" w:color="000000"/>
            </w:tcBorders>
            <w:vAlign w:val="center"/>
          </w:tcPr>
          <w:p w:rsidR="00224FFC" w:rsidRDefault="00CA4715">
            <w:pPr>
              <w:spacing w:line="360" w:lineRule="auto"/>
              <w:ind w:left="153" w:right="-2"/>
              <w:jc w:val="center"/>
              <w:rPr>
                <w:rFonts w:ascii="Arial" w:eastAsia="Arial" w:hAnsi="Arial" w:cs="Arial"/>
                <w:sz w:val="20"/>
                <w:szCs w:val="20"/>
              </w:rPr>
            </w:pPr>
            <w:r>
              <w:rPr>
                <w:rFonts w:ascii="Arial" w:eastAsia="Arial" w:hAnsi="Arial" w:cs="Arial"/>
                <w:sz w:val="20"/>
                <w:szCs w:val="20"/>
              </w:rPr>
              <w:t>TROMPA Fá/SIB (F/Bb): Trompa em F/Bb (Fá/Si bemol), corpo em latão, acabamento laqueado dourado, corpo em latão, dupla afinação em F/Bb (Fá e Sí Bemol), 4 (quatro) válvulas rotativas, anel fixo e apoios reguláveis, com bocal e com estojo de luxo. Itens inclusos: Trompa com bocal, estojo de luxo, graxa e flanela. Observação: O licitante deverá apresentar catálogo do produto, com manual escrito em português.</w:t>
            </w:r>
          </w:p>
        </w:tc>
      </w:tr>
      <w:tr w:rsidR="00224FFC">
        <w:trPr>
          <w:trHeight w:val="531"/>
        </w:trPr>
        <w:tc>
          <w:tcPr>
            <w:tcW w:w="1590" w:type="dxa"/>
            <w:tcBorders>
              <w:left w:val="single" w:sz="8" w:space="0" w:color="000000"/>
              <w:bottom w:val="single" w:sz="4" w:space="0" w:color="000000"/>
            </w:tcBorders>
            <w:shd w:val="clear" w:color="auto" w:fill="FFFFFF"/>
            <w:vAlign w:val="center"/>
          </w:tcPr>
          <w:p w:rsidR="00224FFC" w:rsidRDefault="00CA4715">
            <w:pPr>
              <w:spacing w:line="360" w:lineRule="auto"/>
              <w:ind w:right="-2"/>
              <w:jc w:val="center"/>
              <w:rPr>
                <w:rFonts w:ascii="Arial" w:eastAsia="Arial" w:hAnsi="Arial" w:cs="Arial"/>
                <w:sz w:val="20"/>
                <w:szCs w:val="20"/>
              </w:rPr>
            </w:pPr>
            <w:r>
              <w:rPr>
                <w:rFonts w:ascii="Arial" w:eastAsia="Arial" w:hAnsi="Arial" w:cs="Arial"/>
                <w:sz w:val="20"/>
                <w:szCs w:val="20"/>
              </w:rPr>
              <w:t>4</w:t>
            </w:r>
          </w:p>
        </w:tc>
        <w:tc>
          <w:tcPr>
            <w:tcW w:w="3015"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right="-2"/>
              <w:rPr>
                <w:rFonts w:ascii="Arial" w:eastAsia="Arial" w:hAnsi="Arial" w:cs="Arial"/>
                <w:sz w:val="20"/>
                <w:szCs w:val="20"/>
              </w:rPr>
            </w:pPr>
            <w:r>
              <w:rPr>
                <w:rFonts w:ascii="Arial" w:eastAsia="Arial" w:hAnsi="Arial" w:cs="Arial"/>
                <w:sz w:val="20"/>
                <w:szCs w:val="20"/>
              </w:rPr>
              <w:t>Euphonium em Si bemol (Bombardino)</w:t>
            </w:r>
          </w:p>
        </w:tc>
        <w:tc>
          <w:tcPr>
            <w:tcW w:w="4635" w:type="dxa"/>
            <w:tcBorders>
              <w:bottom w:val="single" w:sz="4" w:space="0" w:color="000000"/>
              <w:right w:val="single" w:sz="8" w:space="0" w:color="000000"/>
            </w:tcBorders>
            <w:vAlign w:val="center"/>
          </w:tcPr>
          <w:p w:rsidR="00224FFC" w:rsidRDefault="00CA4715">
            <w:pPr>
              <w:spacing w:line="360" w:lineRule="auto"/>
              <w:ind w:right="-2" w:firstLine="709"/>
              <w:jc w:val="center"/>
              <w:rPr>
                <w:rFonts w:ascii="Arial" w:eastAsia="Arial" w:hAnsi="Arial" w:cs="Arial"/>
                <w:sz w:val="20"/>
                <w:szCs w:val="20"/>
              </w:rPr>
            </w:pPr>
            <w:r>
              <w:rPr>
                <w:rFonts w:ascii="Arial" w:eastAsia="Arial" w:hAnsi="Arial" w:cs="Arial"/>
                <w:sz w:val="20"/>
                <w:szCs w:val="20"/>
              </w:rPr>
              <w:t>BOMBARDINO SIB (Bb): Bombardino em Bb (Si bemol), corpo em latão, acabamento</w:t>
            </w:r>
            <w:r>
              <w:rPr>
                <w:rFonts w:ascii="Arial" w:eastAsia="Arial" w:hAnsi="Arial" w:cs="Arial"/>
                <w:sz w:val="20"/>
                <w:szCs w:val="20"/>
              </w:rPr>
              <w:br/>
              <w:t xml:space="preserve">laqueado dourado, com bocal, com 3 (três) </w:t>
            </w:r>
            <w:r>
              <w:rPr>
                <w:rFonts w:ascii="Arial" w:eastAsia="Arial" w:hAnsi="Arial" w:cs="Arial"/>
                <w:sz w:val="20"/>
                <w:szCs w:val="20"/>
              </w:rPr>
              <w:lastRenderedPageBreak/>
              <w:t>pistos, afinação em Si bemol (Bb), com calibre de 13.4 a 14.5mm, campana</w:t>
            </w:r>
            <w:r>
              <w:rPr>
                <w:rFonts w:ascii="Arial" w:eastAsia="Arial" w:hAnsi="Arial" w:cs="Arial"/>
                <w:sz w:val="20"/>
                <w:szCs w:val="20"/>
              </w:rPr>
              <w:br/>
              <w:t>de 280 a 300mm e com estojo de luxo. Itens inclusos: Bombardino com bocal, estojo de luxo, graxa e flanela.</w:t>
            </w:r>
            <w:r>
              <w:rPr>
                <w:rFonts w:ascii="Arial" w:eastAsia="Arial" w:hAnsi="Arial" w:cs="Arial"/>
                <w:sz w:val="20"/>
                <w:szCs w:val="20"/>
              </w:rPr>
              <w:br/>
              <w:t>Observação: O licitante deverá apresentar catálogo do produto, com manual escrito em português.1</w:t>
            </w:r>
          </w:p>
        </w:tc>
      </w:tr>
      <w:tr w:rsidR="00224FFC">
        <w:trPr>
          <w:trHeight w:val="531"/>
        </w:trPr>
        <w:tc>
          <w:tcPr>
            <w:tcW w:w="1590" w:type="dxa"/>
            <w:tcBorders>
              <w:left w:val="single" w:sz="8" w:space="0" w:color="000000"/>
              <w:bottom w:val="single" w:sz="4" w:space="0" w:color="000000"/>
            </w:tcBorders>
            <w:shd w:val="clear" w:color="auto" w:fill="FFFFFF"/>
            <w:vAlign w:val="center"/>
          </w:tcPr>
          <w:p w:rsidR="00224FFC" w:rsidRDefault="00CA4715">
            <w:pPr>
              <w:spacing w:line="360" w:lineRule="auto"/>
              <w:ind w:right="-2"/>
              <w:jc w:val="center"/>
              <w:rPr>
                <w:rFonts w:ascii="Arial" w:eastAsia="Arial" w:hAnsi="Arial" w:cs="Arial"/>
                <w:sz w:val="20"/>
                <w:szCs w:val="20"/>
              </w:rPr>
            </w:pPr>
            <w:r>
              <w:rPr>
                <w:rFonts w:ascii="Arial" w:eastAsia="Arial" w:hAnsi="Arial" w:cs="Arial"/>
                <w:sz w:val="20"/>
                <w:szCs w:val="20"/>
              </w:rPr>
              <w:lastRenderedPageBreak/>
              <w:t>5</w:t>
            </w:r>
          </w:p>
        </w:tc>
        <w:tc>
          <w:tcPr>
            <w:tcW w:w="3015"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right="-2" w:firstLine="709"/>
              <w:rPr>
                <w:rFonts w:ascii="Arial" w:eastAsia="Arial" w:hAnsi="Arial" w:cs="Arial"/>
                <w:sz w:val="20"/>
                <w:szCs w:val="20"/>
              </w:rPr>
            </w:pPr>
            <w:r>
              <w:rPr>
                <w:rFonts w:ascii="Arial" w:eastAsia="Arial" w:hAnsi="Arial" w:cs="Arial"/>
                <w:sz w:val="20"/>
                <w:szCs w:val="20"/>
              </w:rPr>
              <w:t>Tuba 3/4 Si bemol</w:t>
            </w:r>
          </w:p>
        </w:tc>
        <w:tc>
          <w:tcPr>
            <w:tcW w:w="4635" w:type="dxa"/>
            <w:tcBorders>
              <w:bottom w:val="single" w:sz="4" w:space="0" w:color="000000"/>
              <w:right w:val="single" w:sz="8" w:space="0" w:color="000000"/>
            </w:tcBorders>
            <w:vAlign w:val="center"/>
          </w:tcPr>
          <w:p w:rsidR="00224FFC" w:rsidRDefault="00CA4715">
            <w:pPr>
              <w:spacing w:line="360" w:lineRule="auto"/>
              <w:ind w:right="-2" w:firstLine="709"/>
              <w:jc w:val="center"/>
              <w:rPr>
                <w:rFonts w:ascii="Arial" w:eastAsia="Arial" w:hAnsi="Arial" w:cs="Arial"/>
                <w:sz w:val="20"/>
                <w:szCs w:val="20"/>
              </w:rPr>
            </w:pPr>
            <w:r>
              <w:rPr>
                <w:rFonts w:ascii="Arial" w:eastAsia="Arial" w:hAnsi="Arial" w:cs="Arial"/>
                <w:sz w:val="20"/>
                <w:szCs w:val="20"/>
              </w:rPr>
              <w:t>TUBA SIB (Bb): Tuba (bombardão) de 3/4 em Bb (Si bemol), corpo em latão, acabamento laqueado dourado, campana de 367mm, calibre de 17mm, válvulas em aço inoxidável, bocal prateado e com estojo de 05/03/2021 COMPRASNET - O SITE DE COMPRAS DO GOVERNO https://www.comprasnet.gov.br/seguro/indexgov.asp 3/46 luxo. Itens inclusos: Bombardão 3/4 com bocal, estojo de luxo. Observação: O licitante deverá apresentar catálogo do produto, com manual escrito em português.</w:t>
            </w:r>
          </w:p>
        </w:tc>
      </w:tr>
      <w:tr w:rsidR="00224FFC">
        <w:trPr>
          <w:trHeight w:val="531"/>
        </w:trPr>
        <w:tc>
          <w:tcPr>
            <w:tcW w:w="1590" w:type="dxa"/>
            <w:tcBorders>
              <w:left w:val="single" w:sz="8" w:space="0" w:color="000000"/>
              <w:bottom w:val="single" w:sz="4" w:space="0" w:color="000000"/>
            </w:tcBorders>
            <w:shd w:val="clear" w:color="auto" w:fill="FFFFFF"/>
            <w:vAlign w:val="center"/>
          </w:tcPr>
          <w:p w:rsidR="00224FFC" w:rsidRDefault="00CA4715">
            <w:pPr>
              <w:spacing w:line="360" w:lineRule="auto"/>
              <w:ind w:right="-2"/>
              <w:jc w:val="center"/>
              <w:rPr>
                <w:rFonts w:ascii="Arial" w:eastAsia="Arial" w:hAnsi="Arial" w:cs="Arial"/>
                <w:sz w:val="20"/>
                <w:szCs w:val="20"/>
              </w:rPr>
            </w:pPr>
            <w:r>
              <w:rPr>
                <w:rFonts w:ascii="Arial" w:eastAsia="Arial" w:hAnsi="Arial" w:cs="Arial"/>
                <w:sz w:val="20"/>
                <w:szCs w:val="20"/>
              </w:rPr>
              <w:t>6</w:t>
            </w:r>
          </w:p>
        </w:tc>
        <w:tc>
          <w:tcPr>
            <w:tcW w:w="3015"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right="-2" w:firstLine="85"/>
              <w:rPr>
                <w:rFonts w:ascii="Arial" w:eastAsia="Arial" w:hAnsi="Arial" w:cs="Arial"/>
                <w:color w:val="000000"/>
                <w:sz w:val="20"/>
                <w:szCs w:val="20"/>
              </w:rPr>
            </w:pPr>
            <w:r>
              <w:rPr>
                <w:rFonts w:ascii="Arial" w:eastAsia="Arial" w:hAnsi="Arial" w:cs="Arial"/>
                <w:color w:val="000000"/>
                <w:sz w:val="20"/>
                <w:szCs w:val="20"/>
              </w:rPr>
              <w:t>Caixa Tenor de Marcha com Colete</w:t>
            </w:r>
          </w:p>
        </w:tc>
        <w:tc>
          <w:tcPr>
            <w:tcW w:w="4635" w:type="dxa"/>
            <w:tcBorders>
              <w:bottom w:val="single" w:sz="4" w:space="0" w:color="000000"/>
              <w:right w:val="single" w:sz="8" w:space="0" w:color="000000"/>
            </w:tcBorders>
            <w:vAlign w:val="center"/>
          </w:tcPr>
          <w:p w:rsidR="00224FFC" w:rsidRDefault="00CA4715">
            <w:pPr>
              <w:spacing w:line="360" w:lineRule="auto"/>
              <w:ind w:right="-2" w:firstLine="709"/>
              <w:jc w:val="center"/>
              <w:rPr>
                <w:rFonts w:ascii="Arial" w:eastAsia="Arial" w:hAnsi="Arial" w:cs="Arial"/>
                <w:sz w:val="20"/>
                <w:szCs w:val="20"/>
              </w:rPr>
            </w:pPr>
            <w:r>
              <w:rPr>
                <w:rFonts w:ascii="Arial" w:eastAsia="Arial" w:hAnsi="Arial" w:cs="Arial"/>
                <w:sz w:val="20"/>
                <w:szCs w:val="20"/>
              </w:rPr>
              <w:t>CAIXA TAROL (14 pol x 15cm): Acabamento em alumínio ou aço inox, esteira de 24 fios, pele batedeira leitosa, com 2 (duas) baquetas de madeira medindo aproximadamente 35cm e chave de afinação e regulagem do instrumento. Observação: O licitante deverá apresentar catálogo do produto, com manual escrito em português.</w:t>
            </w:r>
          </w:p>
        </w:tc>
      </w:tr>
      <w:tr w:rsidR="00224FFC">
        <w:trPr>
          <w:trHeight w:val="531"/>
        </w:trPr>
        <w:tc>
          <w:tcPr>
            <w:tcW w:w="1590" w:type="dxa"/>
            <w:tcBorders>
              <w:left w:val="single" w:sz="8" w:space="0" w:color="000000"/>
              <w:bottom w:val="single" w:sz="4" w:space="0" w:color="000000"/>
            </w:tcBorders>
            <w:shd w:val="clear" w:color="auto" w:fill="FFFFFF"/>
            <w:vAlign w:val="center"/>
          </w:tcPr>
          <w:p w:rsidR="00224FFC" w:rsidRDefault="00CA4715">
            <w:pPr>
              <w:spacing w:line="360" w:lineRule="auto"/>
              <w:ind w:right="-2"/>
              <w:jc w:val="center"/>
              <w:rPr>
                <w:rFonts w:ascii="Arial" w:eastAsia="Arial" w:hAnsi="Arial" w:cs="Arial"/>
                <w:sz w:val="20"/>
                <w:szCs w:val="20"/>
              </w:rPr>
            </w:pPr>
            <w:r>
              <w:rPr>
                <w:rFonts w:ascii="Arial" w:eastAsia="Arial" w:hAnsi="Arial" w:cs="Arial"/>
                <w:sz w:val="20"/>
                <w:szCs w:val="20"/>
              </w:rPr>
              <w:t>7</w:t>
            </w:r>
          </w:p>
        </w:tc>
        <w:tc>
          <w:tcPr>
            <w:tcW w:w="3015"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right="-2" w:firstLine="85"/>
              <w:rPr>
                <w:rFonts w:ascii="Arial" w:eastAsia="Arial" w:hAnsi="Arial" w:cs="Arial"/>
                <w:sz w:val="20"/>
                <w:szCs w:val="20"/>
              </w:rPr>
            </w:pPr>
            <w:r>
              <w:rPr>
                <w:rFonts w:ascii="Arial" w:eastAsia="Arial" w:hAnsi="Arial" w:cs="Arial"/>
                <w:sz w:val="20"/>
                <w:szCs w:val="20"/>
              </w:rPr>
              <w:t>Bumbo de Marcha com Colete (Bumbo Fuzileiro)</w:t>
            </w:r>
          </w:p>
        </w:tc>
        <w:tc>
          <w:tcPr>
            <w:tcW w:w="4635" w:type="dxa"/>
            <w:tcBorders>
              <w:bottom w:val="single" w:sz="4" w:space="0" w:color="000000"/>
              <w:right w:val="single" w:sz="8" w:space="0" w:color="000000"/>
            </w:tcBorders>
            <w:vAlign w:val="center"/>
          </w:tcPr>
          <w:p w:rsidR="00224FFC" w:rsidRDefault="00CA4715">
            <w:pPr>
              <w:spacing w:line="360" w:lineRule="auto"/>
              <w:ind w:right="-2" w:firstLine="709"/>
              <w:jc w:val="center"/>
              <w:rPr>
                <w:rFonts w:ascii="Arial" w:eastAsia="Arial" w:hAnsi="Arial" w:cs="Arial"/>
                <w:sz w:val="20"/>
                <w:szCs w:val="20"/>
              </w:rPr>
            </w:pPr>
            <w:r>
              <w:rPr>
                <w:rFonts w:ascii="Arial" w:eastAsia="Arial" w:hAnsi="Arial" w:cs="Arial"/>
                <w:sz w:val="20"/>
                <w:szCs w:val="20"/>
              </w:rPr>
              <w:t>BUMBO FUZILEIRO (22 pol x 30cm): Corpo/casco confeccionado em madeira, Acabamento em alumínio ou aço inox, pele leitosa em ambas as faces, mínimo 10 afinadores, com 2 (duas) baquetas maçanetas em madeira, Colete de sustentação, chave e parafusos para montagem, confeccionado em alumínio e possui várias regulagens de altura e inclinação da caixa.; com alça tipo cordão para efetuar giros e cabeça de pelúcia e chave de afinação e regulagem do instrumento. Observação: O licitante deverá apresentar catálogo do produto, com manual escrito em português.</w:t>
            </w:r>
          </w:p>
        </w:tc>
      </w:tr>
      <w:tr w:rsidR="00224FFC">
        <w:trPr>
          <w:trHeight w:val="531"/>
        </w:trPr>
        <w:tc>
          <w:tcPr>
            <w:tcW w:w="1590" w:type="dxa"/>
            <w:tcBorders>
              <w:left w:val="single" w:sz="8" w:space="0" w:color="000000"/>
              <w:bottom w:val="single" w:sz="4" w:space="0" w:color="000000"/>
            </w:tcBorders>
            <w:shd w:val="clear" w:color="auto" w:fill="FFFFFF"/>
            <w:vAlign w:val="center"/>
          </w:tcPr>
          <w:p w:rsidR="00224FFC" w:rsidRDefault="00CA4715">
            <w:pPr>
              <w:spacing w:line="360" w:lineRule="auto"/>
              <w:ind w:right="-2"/>
              <w:jc w:val="center"/>
              <w:rPr>
                <w:rFonts w:ascii="Arial" w:eastAsia="Arial" w:hAnsi="Arial" w:cs="Arial"/>
                <w:sz w:val="20"/>
                <w:szCs w:val="20"/>
              </w:rPr>
            </w:pPr>
            <w:r>
              <w:rPr>
                <w:rFonts w:ascii="Arial" w:eastAsia="Arial" w:hAnsi="Arial" w:cs="Arial"/>
                <w:sz w:val="20"/>
                <w:szCs w:val="20"/>
              </w:rPr>
              <w:lastRenderedPageBreak/>
              <w:t>8</w:t>
            </w:r>
          </w:p>
        </w:tc>
        <w:tc>
          <w:tcPr>
            <w:tcW w:w="3015"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right="-2" w:firstLine="709"/>
              <w:rPr>
                <w:rFonts w:ascii="Arial" w:eastAsia="Arial" w:hAnsi="Arial" w:cs="Arial"/>
                <w:sz w:val="20"/>
                <w:szCs w:val="20"/>
              </w:rPr>
            </w:pPr>
            <w:r>
              <w:rPr>
                <w:rFonts w:ascii="Arial" w:eastAsia="Arial" w:hAnsi="Arial" w:cs="Arial"/>
                <w:sz w:val="20"/>
                <w:szCs w:val="20"/>
              </w:rPr>
              <w:t>Par de Pratos 14"</w:t>
            </w:r>
          </w:p>
        </w:tc>
        <w:tc>
          <w:tcPr>
            <w:tcW w:w="4635" w:type="dxa"/>
            <w:tcBorders>
              <w:bottom w:val="single" w:sz="4" w:space="0" w:color="000000"/>
              <w:right w:val="single" w:sz="8" w:space="0" w:color="000000"/>
            </w:tcBorders>
            <w:vAlign w:val="center"/>
          </w:tcPr>
          <w:p w:rsidR="00224FFC" w:rsidRDefault="00CA4715">
            <w:pPr>
              <w:spacing w:line="360" w:lineRule="auto"/>
              <w:ind w:right="-2" w:firstLine="709"/>
              <w:jc w:val="center"/>
              <w:rPr>
                <w:rFonts w:ascii="Arial" w:eastAsia="Arial" w:hAnsi="Arial" w:cs="Arial"/>
                <w:sz w:val="20"/>
                <w:szCs w:val="20"/>
              </w:rPr>
            </w:pPr>
            <w:r>
              <w:rPr>
                <w:rFonts w:ascii="Arial" w:eastAsia="Arial" w:hAnsi="Arial" w:cs="Arial"/>
                <w:sz w:val="20"/>
                <w:szCs w:val="20"/>
              </w:rPr>
              <w:t>PRATOS BANDA MARCIAL: Par de pratos 14 polegadas em bronze, completos com alças. Observação: O licitante deverá apresentar catálogo do produto, com manual escrito em português.</w:t>
            </w:r>
          </w:p>
        </w:tc>
      </w:tr>
      <w:tr w:rsidR="00224FFC">
        <w:trPr>
          <w:trHeight w:val="531"/>
        </w:trPr>
        <w:tc>
          <w:tcPr>
            <w:tcW w:w="1590" w:type="dxa"/>
            <w:tcBorders>
              <w:left w:val="single" w:sz="8" w:space="0" w:color="000000"/>
              <w:bottom w:val="single" w:sz="4" w:space="0" w:color="000000"/>
            </w:tcBorders>
            <w:shd w:val="clear" w:color="auto" w:fill="FFFFFF"/>
            <w:vAlign w:val="center"/>
          </w:tcPr>
          <w:p w:rsidR="00224FFC" w:rsidRDefault="00CA4715">
            <w:pPr>
              <w:spacing w:line="360" w:lineRule="auto"/>
              <w:ind w:right="-2"/>
              <w:jc w:val="center"/>
              <w:rPr>
                <w:rFonts w:ascii="Arial" w:eastAsia="Arial" w:hAnsi="Arial" w:cs="Arial"/>
                <w:sz w:val="20"/>
                <w:szCs w:val="20"/>
              </w:rPr>
            </w:pPr>
            <w:r>
              <w:rPr>
                <w:rFonts w:ascii="Arial" w:eastAsia="Arial" w:hAnsi="Arial" w:cs="Arial"/>
                <w:sz w:val="20"/>
                <w:szCs w:val="20"/>
              </w:rPr>
              <w:t>9</w:t>
            </w:r>
          </w:p>
        </w:tc>
        <w:tc>
          <w:tcPr>
            <w:tcW w:w="3015" w:type="dxa"/>
            <w:tcBorders>
              <w:left w:val="single" w:sz="8" w:space="0" w:color="000000"/>
              <w:bottom w:val="single" w:sz="4" w:space="0" w:color="000000"/>
              <w:right w:val="single" w:sz="4" w:space="0" w:color="000000"/>
            </w:tcBorders>
            <w:shd w:val="clear" w:color="auto" w:fill="FFFFFF"/>
            <w:vAlign w:val="center"/>
          </w:tcPr>
          <w:p w:rsidR="00224FFC" w:rsidRDefault="00CA4715">
            <w:pPr>
              <w:spacing w:line="360" w:lineRule="auto"/>
              <w:ind w:right="-2" w:firstLine="709"/>
              <w:rPr>
                <w:rFonts w:ascii="Arial" w:eastAsia="Arial" w:hAnsi="Arial" w:cs="Arial"/>
                <w:sz w:val="20"/>
                <w:szCs w:val="20"/>
              </w:rPr>
            </w:pPr>
            <w:r>
              <w:rPr>
                <w:rFonts w:ascii="Arial" w:eastAsia="Arial" w:hAnsi="Arial" w:cs="Arial"/>
                <w:sz w:val="20"/>
                <w:szCs w:val="20"/>
              </w:rPr>
              <w:t>Estante de Partitura</w:t>
            </w:r>
          </w:p>
        </w:tc>
        <w:tc>
          <w:tcPr>
            <w:tcW w:w="4635" w:type="dxa"/>
            <w:tcBorders>
              <w:bottom w:val="single" w:sz="4" w:space="0" w:color="000000"/>
              <w:right w:val="single" w:sz="8" w:space="0" w:color="000000"/>
            </w:tcBorders>
            <w:vAlign w:val="center"/>
          </w:tcPr>
          <w:p w:rsidR="00224FFC" w:rsidRDefault="00CA4715">
            <w:pPr>
              <w:pStyle w:val="Ttulo1"/>
              <w:ind w:left="0" w:firstLine="0"/>
              <w:jc w:val="center"/>
              <w:rPr>
                <w:b w:val="0"/>
                <w:bCs w:val="0"/>
              </w:rPr>
            </w:pPr>
            <w:r>
              <w:rPr>
                <w:b w:val="0"/>
                <w:bCs w:val="0"/>
              </w:rPr>
              <w:t>Estante - partitura, material madeira, comprimento 490 mm, largura 300 mm,</w:t>
            </w:r>
            <w:r>
              <w:rPr>
                <w:b w:val="0"/>
                <w:bCs w:val="0"/>
              </w:rPr>
              <w:br/>
              <w:t>características adicionais suporte para batuta, pedestal em metal e pés retr á14</w:t>
            </w:r>
          </w:p>
        </w:tc>
      </w:tr>
    </w:tbl>
    <w:p w:rsidR="00224FFC" w:rsidRDefault="00CA4715">
      <w:pPr>
        <w:tabs>
          <w:tab w:val="left" w:pos="1995"/>
        </w:tabs>
        <w:ind w:left="266"/>
        <w:jc w:val="both"/>
        <w:outlineLvl w:val="1"/>
      </w:pPr>
      <w:r>
        <w:rPr>
          <w:rFonts w:eastAsia="Arial" w:cs="Arial"/>
          <w:b/>
          <w:color w:val="000000"/>
          <w:spacing w:val="-4"/>
          <w:w w:val="105"/>
          <w:sz w:val="24"/>
          <w:szCs w:val="24"/>
        </w:rPr>
        <w:t xml:space="preserve"> </w:t>
      </w:r>
    </w:p>
    <w:p w:rsidR="00224FFC" w:rsidRDefault="00CA4715">
      <w:pPr>
        <w:tabs>
          <w:tab w:val="left" w:pos="1995"/>
        </w:tabs>
        <w:ind w:left="-624"/>
        <w:jc w:val="both"/>
        <w:outlineLvl w:val="1"/>
      </w:pPr>
      <w:r>
        <w:rPr>
          <w:rFonts w:eastAsia="Calibri"/>
          <w:color w:val="000000"/>
          <w:spacing w:val="-4"/>
          <w:w w:val="105"/>
          <w:sz w:val="24"/>
          <w:szCs w:val="24"/>
        </w:rPr>
        <w:t>OBS: O quantitativo, descrições e imagens dos instrumentos, estão anexos neste Termo (Anexo II).</w:t>
      </w:r>
    </w:p>
    <w:p w:rsidR="00224FFC" w:rsidRDefault="00CA4715">
      <w:pPr>
        <w:pStyle w:val="Ttulo1"/>
        <w:tabs>
          <w:tab w:val="left" w:pos="0"/>
        </w:tabs>
        <w:spacing w:before="192"/>
        <w:ind w:left="-567" w:right="510" w:firstLine="0"/>
        <w:jc w:val="both"/>
      </w:pPr>
      <w:r>
        <w:rPr>
          <w:rFonts w:eastAsia="Calibri"/>
          <w:color w:val="000000"/>
          <w:spacing w:val="-4"/>
          <w:w w:val="105"/>
          <w:sz w:val="24"/>
          <w:szCs w:val="24"/>
        </w:rPr>
        <w:t>2. JUSTIFICATIVA E OBJETIVO DA CONTRATAÇÃO</w:t>
      </w:r>
    </w:p>
    <w:p w:rsidR="00224FFC" w:rsidRDefault="00CA4715">
      <w:pPr>
        <w:pStyle w:val="Ttulo1"/>
        <w:tabs>
          <w:tab w:val="left" w:pos="415"/>
        </w:tabs>
        <w:spacing w:before="192"/>
        <w:ind w:left="-567" w:right="454" w:firstLine="0"/>
        <w:jc w:val="both"/>
      </w:pPr>
      <w:r>
        <w:rPr>
          <w:rFonts w:eastAsia="Calibri"/>
          <w:b w:val="0"/>
          <w:bCs w:val="0"/>
          <w:sz w:val="24"/>
          <w:szCs w:val="24"/>
        </w:rPr>
        <w:t>2.1.</w:t>
      </w:r>
      <w:r>
        <w:rPr>
          <w:rFonts w:eastAsia="Calibri"/>
          <w:b w:val="0"/>
          <w:bCs w:val="0"/>
          <w:color w:val="000000"/>
          <w:sz w:val="24"/>
          <w:szCs w:val="24"/>
        </w:rPr>
        <w:t xml:space="preserve"> Justifica-se a contratação, uma vez que, c</w:t>
      </w:r>
      <w:r>
        <w:rPr>
          <w:rFonts w:eastAsia="Arial" w:cs="Arial"/>
          <w:b w:val="0"/>
          <w:bCs w:val="0"/>
          <w:color w:val="000000"/>
          <w:sz w:val="24"/>
          <w:szCs w:val="24"/>
        </w:rPr>
        <w:t>om um grau maior de maturidade, tanto os alunos do Ensino Fundamental I e Fundamental II carecem de práticas pedagógicas desafiadoras e inovadoras. Por esse motivo, ambos serão atendidos por ações pedagógicas que destina instrumentos musicais para Escolas Municipais</w:t>
      </w:r>
      <w:r>
        <w:rPr>
          <w:rFonts w:ascii="Arial" w:eastAsia="Arial" w:hAnsi="Arial" w:cs="Arial"/>
          <w:b w:val="0"/>
          <w:bCs w:val="0"/>
          <w:color w:val="000000"/>
          <w:sz w:val="24"/>
          <w:szCs w:val="24"/>
        </w:rPr>
        <w:t>.</w:t>
      </w:r>
    </w:p>
    <w:p w:rsidR="00224FFC" w:rsidRDefault="00CA4715">
      <w:pPr>
        <w:pStyle w:val="Ttulo1"/>
        <w:tabs>
          <w:tab w:val="left" w:pos="415"/>
        </w:tabs>
        <w:spacing w:before="192" w:line="360" w:lineRule="auto"/>
        <w:ind w:left="-567" w:right="510" w:firstLine="0"/>
        <w:jc w:val="both"/>
      </w:pPr>
      <w:r>
        <w:rPr>
          <w:rFonts w:eastAsia="Calibri"/>
          <w:b w:val="0"/>
          <w:bCs w:val="0"/>
          <w:color w:val="000000"/>
          <w:sz w:val="24"/>
          <w:szCs w:val="24"/>
        </w:rPr>
        <w:t xml:space="preserve">2.2. </w:t>
      </w:r>
      <w:r>
        <w:rPr>
          <w:rFonts w:eastAsia="Arial" w:cs="Arial"/>
          <w:b w:val="0"/>
          <w:bCs w:val="0"/>
          <w:color w:val="000000"/>
          <w:sz w:val="24"/>
          <w:szCs w:val="24"/>
        </w:rPr>
        <w:t>No escopo do Ensino Fundamental I e Fundamental II, foram articuladas duas ações estratégicas, o redesenho curricular, em desenvolvimento nas escolas, importante considerar que o uso de Instrumentos Musicais no contexto escolar tem impacto positivo na formação integral dos estudantes. O uso de instrumentos musicais na educação poderá servir na ampliação do currículo nas Escolas de Ensino Fundamental I e Fundamental II principalmente no componente curricular de Artes.</w:t>
      </w:r>
    </w:p>
    <w:p w:rsidR="00224FFC" w:rsidRDefault="00CA4715">
      <w:pPr>
        <w:pStyle w:val="Ttulo1"/>
        <w:tabs>
          <w:tab w:val="left" w:pos="415"/>
        </w:tabs>
        <w:spacing w:before="192" w:line="360" w:lineRule="auto"/>
        <w:ind w:left="-567" w:right="510" w:firstLine="0"/>
        <w:jc w:val="both"/>
      </w:pPr>
      <w:r>
        <w:rPr>
          <w:rFonts w:eastAsia="Calibri"/>
          <w:b w:val="0"/>
          <w:bCs w:val="0"/>
          <w:color w:val="000000"/>
          <w:sz w:val="24"/>
          <w:szCs w:val="24"/>
        </w:rPr>
        <w:t xml:space="preserve">2.3. </w:t>
      </w:r>
      <w:r>
        <w:rPr>
          <w:rFonts w:eastAsia="Arial" w:cs="Arial"/>
          <w:b w:val="0"/>
          <w:bCs w:val="0"/>
          <w:color w:val="000000"/>
          <w:sz w:val="24"/>
          <w:szCs w:val="24"/>
        </w:rPr>
        <w:t xml:space="preserve">Em atendimento à RESOLUÇÃO Nº 4, DE 13 DE JULHO DE 2010, que define as Diretrizes Curriculares Nacionais Gerais para a Educação Básica, em seu artigo 14, parágrafo 1º, letra d, a Arte deverá integrar a base comum nacional, em suas diferentes formas de expressão, incluindo-se a música. As Escolas Municipais contempladas, estão relacionadas no </w:t>
      </w:r>
      <w:r>
        <w:rPr>
          <w:rFonts w:eastAsia="Arial" w:cs="Arial"/>
          <w:color w:val="000000"/>
          <w:sz w:val="24"/>
          <w:szCs w:val="24"/>
        </w:rPr>
        <w:t>Anexo I.</w:t>
      </w:r>
    </w:p>
    <w:p w:rsidR="00224FFC" w:rsidRDefault="00CA4715">
      <w:pPr>
        <w:pStyle w:val="Ttulo1"/>
        <w:tabs>
          <w:tab w:val="left" w:pos="415"/>
        </w:tabs>
        <w:spacing w:before="192" w:line="360" w:lineRule="auto"/>
        <w:ind w:left="-567" w:right="510" w:firstLine="0"/>
        <w:jc w:val="both"/>
      </w:pPr>
      <w:r>
        <w:rPr>
          <w:rFonts w:eastAsia="Calibri"/>
          <w:b w:val="0"/>
          <w:bCs w:val="0"/>
          <w:color w:val="000000"/>
          <w:sz w:val="24"/>
          <w:szCs w:val="24"/>
        </w:rPr>
        <w:t xml:space="preserve">2.4. </w:t>
      </w:r>
      <w:r>
        <w:rPr>
          <w:rFonts w:eastAsia="Arial" w:cs="Arial"/>
          <w:b w:val="0"/>
          <w:bCs w:val="0"/>
          <w:color w:val="000000"/>
          <w:sz w:val="24"/>
          <w:szCs w:val="24"/>
        </w:rPr>
        <w:t>A educação em música propicia o desenvolvimento do pensamento musical e da percepção sonora, que caracteriza um modo próprio de ordenar e dar sentido à experiência humana: o aluno desenvolve sua sensibilidade, percepção, coordenação cognitiva e psicomotora, tanto ao realizar formas artísticas quanto na ação de apreciar e conhecer as formas produzidas por ele e pelos colegas, pela natureza e nas diferentes culturas. Um dos principais aspectos que a música representa no processo de ensino-aprendizagem é o estímulo ao uso dos sentidos pelo aluno. Qualquer experiência musical, independentemente do estilo e dos instrumentos utilizados, promove maior habilidade de observação, localização, compreensão, descrição e representação em quem toca e quem houve.</w:t>
      </w:r>
    </w:p>
    <w:p w:rsidR="00224FFC" w:rsidRDefault="00CA4715">
      <w:pPr>
        <w:pStyle w:val="Ttulo1"/>
        <w:tabs>
          <w:tab w:val="left" w:pos="415"/>
        </w:tabs>
        <w:spacing w:before="192" w:line="360" w:lineRule="auto"/>
        <w:ind w:left="-567" w:right="510" w:firstLine="0"/>
        <w:jc w:val="both"/>
        <w:rPr>
          <w:b w:val="0"/>
          <w:sz w:val="24"/>
          <w:szCs w:val="24"/>
        </w:rPr>
      </w:pPr>
      <w:r>
        <w:rPr>
          <w:b w:val="0"/>
          <w:sz w:val="24"/>
          <w:szCs w:val="24"/>
        </w:rPr>
        <w:t>2.5. O objetivo da contratação são:</w:t>
      </w:r>
    </w:p>
    <w:p w:rsidR="00224FFC" w:rsidRDefault="00CA4715">
      <w:pPr>
        <w:pStyle w:val="Ttulo1"/>
        <w:tabs>
          <w:tab w:val="left" w:pos="415"/>
        </w:tabs>
        <w:spacing w:before="192" w:line="360" w:lineRule="auto"/>
        <w:ind w:left="680" w:right="510" w:firstLine="0"/>
        <w:jc w:val="both"/>
      </w:pPr>
      <w:r>
        <w:rPr>
          <w:b w:val="0"/>
          <w:sz w:val="24"/>
          <w:szCs w:val="24"/>
        </w:rPr>
        <w:t xml:space="preserve">2.5.1. </w:t>
      </w:r>
      <w:r>
        <w:rPr>
          <w:rFonts w:eastAsia="Arial" w:cs="Arial"/>
          <w:b w:val="0"/>
          <w:sz w:val="24"/>
          <w:szCs w:val="24"/>
        </w:rPr>
        <w:t>Inclusão do Ensino de música nas escolas;</w:t>
      </w:r>
    </w:p>
    <w:p w:rsidR="00224FFC" w:rsidRDefault="00CA4715">
      <w:pPr>
        <w:pStyle w:val="Ttulo1"/>
        <w:tabs>
          <w:tab w:val="left" w:pos="415"/>
        </w:tabs>
        <w:spacing w:before="192" w:line="360" w:lineRule="auto"/>
        <w:ind w:left="680" w:right="510" w:firstLine="0"/>
        <w:jc w:val="both"/>
        <w:rPr>
          <w:rFonts w:eastAsia="Arial" w:cs="Arial"/>
          <w:b w:val="0"/>
          <w:sz w:val="24"/>
          <w:szCs w:val="24"/>
        </w:rPr>
      </w:pPr>
      <w:r>
        <w:rPr>
          <w:rFonts w:eastAsia="Arial" w:cs="Arial"/>
          <w:b w:val="0"/>
          <w:sz w:val="24"/>
          <w:szCs w:val="24"/>
        </w:rPr>
        <w:t>2.5.2. Formação de Músicos;</w:t>
      </w:r>
    </w:p>
    <w:p w:rsidR="00224FFC" w:rsidRDefault="00CA4715">
      <w:pPr>
        <w:pStyle w:val="Ttulo1"/>
        <w:tabs>
          <w:tab w:val="left" w:pos="415"/>
        </w:tabs>
        <w:spacing w:before="192" w:line="360" w:lineRule="auto"/>
        <w:ind w:left="680" w:right="510" w:firstLine="0"/>
        <w:jc w:val="both"/>
        <w:rPr>
          <w:rFonts w:eastAsia="Arial" w:cs="Arial"/>
          <w:b w:val="0"/>
          <w:sz w:val="24"/>
          <w:szCs w:val="24"/>
        </w:rPr>
      </w:pPr>
      <w:r>
        <w:rPr>
          <w:rFonts w:eastAsia="Arial" w:cs="Arial"/>
          <w:b w:val="0"/>
          <w:sz w:val="24"/>
          <w:szCs w:val="24"/>
        </w:rPr>
        <w:t>2.5.3. Formação de bandas de música;</w:t>
      </w:r>
    </w:p>
    <w:p w:rsidR="00224FFC" w:rsidRDefault="00CA4715">
      <w:pPr>
        <w:pStyle w:val="Ttulo1"/>
        <w:tabs>
          <w:tab w:val="left" w:pos="415"/>
        </w:tabs>
        <w:spacing w:before="192" w:line="360" w:lineRule="auto"/>
        <w:ind w:left="680" w:right="510" w:firstLine="0"/>
        <w:jc w:val="both"/>
        <w:rPr>
          <w:rFonts w:eastAsia="Arial" w:cs="Arial"/>
          <w:b w:val="0"/>
          <w:sz w:val="24"/>
          <w:szCs w:val="24"/>
        </w:rPr>
      </w:pPr>
      <w:r>
        <w:rPr>
          <w:rFonts w:eastAsia="Arial" w:cs="Arial"/>
          <w:b w:val="0"/>
          <w:sz w:val="24"/>
          <w:szCs w:val="24"/>
        </w:rPr>
        <w:t>2.5.4.  Participação das Bandas nos eventos culturais, comemorativos e solenidades da SEMED e do Município.</w:t>
      </w:r>
    </w:p>
    <w:p w:rsidR="00224FFC" w:rsidRDefault="00CA4715">
      <w:pPr>
        <w:pStyle w:val="Ttulo1"/>
        <w:tabs>
          <w:tab w:val="left" w:pos="415"/>
        </w:tabs>
        <w:spacing w:before="192" w:line="360" w:lineRule="auto"/>
        <w:ind w:left="-567" w:right="510" w:firstLine="0"/>
        <w:jc w:val="both"/>
      </w:pPr>
      <w:r>
        <w:rPr>
          <w:b w:val="0"/>
          <w:sz w:val="24"/>
          <w:szCs w:val="24"/>
        </w:rPr>
        <w:t>2.7. Assim, estamos convictos da importância desse processo e do alto grau de satisfação desse objeto, pois com a aquisição iremos fornecer meios para as realizações das atividades musicais, e evitando a paralisação das mesmas, por falta de</w:t>
      </w:r>
      <w:r>
        <w:rPr>
          <w:b w:val="0"/>
          <w:spacing w:val="1"/>
          <w:sz w:val="24"/>
          <w:szCs w:val="24"/>
        </w:rPr>
        <w:t xml:space="preserve"> </w:t>
      </w:r>
      <w:r>
        <w:rPr>
          <w:b w:val="0"/>
          <w:sz w:val="24"/>
          <w:szCs w:val="24"/>
        </w:rPr>
        <w:t>qualquer</w:t>
      </w:r>
      <w:r>
        <w:rPr>
          <w:b w:val="0"/>
          <w:spacing w:val="-5"/>
          <w:sz w:val="24"/>
          <w:szCs w:val="24"/>
        </w:rPr>
        <w:t xml:space="preserve"> </w:t>
      </w:r>
      <w:r>
        <w:rPr>
          <w:b w:val="0"/>
          <w:sz w:val="24"/>
          <w:szCs w:val="24"/>
        </w:rPr>
        <w:t>material pretendido;</w:t>
      </w:r>
    </w:p>
    <w:p w:rsidR="00224FFC" w:rsidRDefault="00CA4715">
      <w:pPr>
        <w:pStyle w:val="Ttulo1"/>
        <w:tabs>
          <w:tab w:val="left" w:pos="415"/>
        </w:tabs>
        <w:spacing w:before="192" w:line="360" w:lineRule="auto"/>
        <w:ind w:left="-567" w:right="510" w:firstLine="0"/>
        <w:jc w:val="both"/>
        <w:rPr>
          <w:rFonts w:eastAsia="Calibri"/>
          <w:b w:val="0"/>
          <w:bCs w:val="0"/>
          <w:color w:val="000000"/>
          <w:sz w:val="24"/>
          <w:szCs w:val="24"/>
        </w:rPr>
      </w:pPr>
      <w:r>
        <w:rPr>
          <w:rFonts w:eastAsia="Calibri"/>
          <w:b w:val="0"/>
          <w:bCs w:val="0"/>
          <w:color w:val="000000"/>
          <w:sz w:val="24"/>
          <w:szCs w:val="24"/>
        </w:rPr>
        <w:t>2.6. A referida contratação se faz necessária para a aquisição dos materiais, visando um período de 12(doze) meses.</w:t>
      </w:r>
    </w:p>
    <w:p w:rsidR="00224FFC" w:rsidRDefault="00CA4715">
      <w:pPr>
        <w:pStyle w:val="Ttulo1"/>
        <w:tabs>
          <w:tab w:val="left" w:pos="415"/>
        </w:tabs>
        <w:spacing w:before="192" w:line="360" w:lineRule="auto"/>
        <w:ind w:left="-567" w:right="510" w:firstLine="0"/>
        <w:jc w:val="both"/>
        <w:rPr>
          <w:sz w:val="24"/>
          <w:szCs w:val="24"/>
        </w:rPr>
      </w:pPr>
      <w:r>
        <w:rPr>
          <w:sz w:val="24"/>
          <w:szCs w:val="24"/>
        </w:rPr>
        <w:t>3. CLASSIFICAÇÃO DOS BENS COMUNS</w:t>
      </w:r>
    </w:p>
    <w:p w:rsidR="00224FFC" w:rsidRDefault="00CA4715">
      <w:pPr>
        <w:spacing w:before="118" w:line="360" w:lineRule="auto"/>
        <w:ind w:left="-567" w:right="567"/>
        <w:jc w:val="both"/>
      </w:pPr>
      <w:r>
        <w:rPr>
          <w:sz w:val="24"/>
          <w:szCs w:val="24"/>
        </w:rPr>
        <w:t xml:space="preserve">3.1. </w:t>
      </w:r>
      <w:r>
        <w:rPr>
          <w:color w:val="000000"/>
          <w:sz w:val="24"/>
          <w:szCs w:val="24"/>
        </w:rPr>
        <w:t>Os Bens a serem adquiridos são enquadrados como comuns, pois os padrões de desempenho e qualidade podem ser objetivamente definidos, por meio de especificações usuais no mercado.</w:t>
      </w:r>
    </w:p>
    <w:p w:rsidR="00224FFC" w:rsidRDefault="00CA4715">
      <w:pPr>
        <w:spacing w:before="118" w:line="360" w:lineRule="auto"/>
        <w:ind w:left="-567" w:right="567"/>
        <w:jc w:val="both"/>
      </w:pPr>
      <w:r>
        <w:rPr>
          <w:sz w:val="24"/>
          <w:szCs w:val="24"/>
        </w:rPr>
        <w:t xml:space="preserve">3.2. As aquisições enquadram-se nos termos do parágrafo único, do art. 1°, da Lei 10.520, de 2002.  </w:t>
      </w:r>
    </w:p>
    <w:p w:rsidR="00224FFC" w:rsidRDefault="00CA4715">
      <w:pPr>
        <w:spacing w:before="118" w:line="360" w:lineRule="auto"/>
        <w:ind w:left="-567" w:right="567"/>
        <w:jc w:val="both"/>
        <w:rPr>
          <w:b/>
          <w:bCs/>
          <w:color w:val="000000"/>
          <w:sz w:val="24"/>
          <w:szCs w:val="24"/>
        </w:rPr>
      </w:pPr>
      <w:r>
        <w:rPr>
          <w:b/>
          <w:bCs/>
          <w:color w:val="000000"/>
          <w:sz w:val="24"/>
          <w:szCs w:val="24"/>
        </w:rPr>
        <w:t>4. ENTREGA E CRITÉRIOS DE ACEITAÇÃO DO OBJETO</w:t>
      </w:r>
    </w:p>
    <w:p w:rsidR="00224FFC" w:rsidRDefault="00CA4715">
      <w:pPr>
        <w:spacing w:before="118" w:line="360" w:lineRule="auto"/>
        <w:ind w:left="-567" w:right="567"/>
        <w:jc w:val="both"/>
      </w:pPr>
      <w:r>
        <w:rPr>
          <w:color w:val="000000"/>
          <w:sz w:val="24"/>
          <w:szCs w:val="24"/>
        </w:rPr>
        <w:t xml:space="preserve">4.1. </w:t>
      </w:r>
      <w:r>
        <w:rPr>
          <w:rFonts w:eastAsia="Arial"/>
          <w:color w:val="000000"/>
          <w:sz w:val="24"/>
          <w:szCs w:val="24"/>
        </w:rPr>
        <w:t>Visando à adequação de compatibilidade entre itens solicitados,  e objetivando atender um padrão mínimo de qualidade dos mesmos, os itens referentes a esta contratação deverão ser entregues pelo fornecedor (Contratado)</w:t>
      </w:r>
      <w:r w:rsidR="00F92C9F">
        <w:rPr>
          <w:rFonts w:eastAsia="Arial"/>
          <w:color w:val="000000"/>
          <w:sz w:val="24"/>
          <w:szCs w:val="24"/>
        </w:rPr>
        <w:t xml:space="preserve"> </w:t>
      </w:r>
      <w:r w:rsidR="00F92C9F" w:rsidRPr="00F92C9F">
        <w:rPr>
          <w:rFonts w:eastAsia="Arial"/>
          <w:b/>
          <w:color w:val="000000"/>
          <w:sz w:val="24"/>
          <w:szCs w:val="24"/>
          <w:u w:val="single"/>
        </w:rPr>
        <w:t>em entrega única (por ítem)</w:t>
      </w:r>
      <w:r>
        <w:rPr>
          <w:rFonts w:eastAsia="Arial"/>
          <w:color w:val="000000"/>
          <w:sz w:val="24"/>
          <w:szCs w:val="24"/>
        </w:rPr>
        <w:t>, de acordo com as respectivas especificações detalhadas na planilha mencionada anteriormente.</w:t>
      </w:r>
    </w:p>
    <w:p w:rsidR="00224FFC" w:rsidRDefault="00CA4715">
      <w:pPr>
        <w:spacing w:before="118" w:line="360" w:lineRule="auto"/>
        <w:ind w:left="-567" w:right="567"/>
        <w:jc w:val="both"/>
      </w:pPr>
      <w:r>
        <w:rPr>
          <w:rFonts w:eastAsia="Arial"/>
          <w:color w:val="000000"/>
          <w:sz w:val="24"/>
          <w:szCs w:val="24"/>
        </w:rPr>
        <w:t xml:space="preserve">4.2. </w:t>
      </w:r>
      <w:r>
        <w:rPr>
          <w:rFonts w:eastAsia="Arial" w:cs="Arial"/>
          <w:color w:val="000000"/>
          <w:sz w:val="24"/>
          <w:szCs w:val="24"/>
        </w:rPr>
        <w:t>Os Instrumentos Musicais descritos no subitem 1.1., deverão ser entregues no Almoxarifado Central para Tombo Patrimonial, após a autorização de fornecimento, de segunda-feira a sexta-feira (exceto em feriados nacionais, Estaduais e municipais) no horário de 8:00 às 16:00 horas (mediante agendamento prévio) novos, sem uso anterior, em embalagem original, em perfeito estado, sua procedência deverá ser facilmente aferida pela embalagem própria e na nota fiscal. Deverá ainda conter certificados de garantia, acessórios e manuais, tal qual descrito nas embalagens pelos fiscais.</w:t>
      </w:r>
    </w:p>
    <w:p w:rsidR="00224FFC" w:rsidRDefault="00CA4715">
      <w:pPr>
        <w:spacing w:before="118" w:line="360" w:lineRule="auto"/>
        <w:ind w:left="-567" w:right="567"/>
        <w:jc w:val="both"/>
      </w:pPr>
      <w:r>
        <w:rPr>
          <w:rFonts w:eastAsia="Arial"/>
          <w:sz w:val="24"/>
          <w:szCs w:val="24"/>
        </w:rPr>
        <w:t xml:space="preserve">4.3. </w:t>
      </w:r>
      <w:r>
        <w:rPr>
          <w:rFonts w:eastAsia="Arial" w:cs="Arial"/>
          <w:color w:val="000000"/>
          <w:sz w:val="24"/>
          <w:szCs w:val="24"/>
        </w:rPr>
        <w:t xml:space="preserve">Endereço de entrega: Rua Doutor Pereira dos Santos s/n antigo Restaurante Popular, CEP: 24.800-041 – e-mail: </w:t>
      </w:r>
      <w:hyperlink r:id="rId8">
        <w:r>
          <w:rPr>
            <w:rStyle w:val="LinkdaInternet"/>
            <w:rFonts w:eastAsia="Arial" w:cs="Arial"/>
            <w:sz w:val="24"/>
            <w:szCs w:val="24"/>
          </w:rPr>
          <w:t>ana.brum@itaborai.rj.gov.br</w:t>
        </w:r>
      </w:hyperlink>
      <w:r>
        <w:rPr>
          <w:rFonts w:eastAsia="Arial" w:cs="Arial"/>
          <w:color w:val="000000"/>
          <w:sz w:val="24"/>
          <w:szCs w:val="24"/>
        </w:rPr>
        <w:t xml:space="preserve"> c/c </w:t>
      </w:r>
      <w:hyperlink r:id="rId9">
        <w:r>
          <w:rPr>
            <w:rStyle w:val="LinkdaInternet"/>
            <w:rFonts w:eastAsia="Arial" w:cs="Arial"/>
            <w:sz w:val="24"/>
            <w:szCs w:val="24"/>
          </w:rPr>
          <w:t>material.educacao@itaborai.rj.gov.br</w:t>
        </w:r>
      </w:hyperlink>
      <w:r>
        <w:rPr>
          <w:rFonts w:eastAsia="Arial" w:cs="Arial"/>
          <w:color w:val="000000"/>
          <w:sz w:val="24"/>
          <w:szCs w:val="24"/>
        </w:rPr>
        <w:t xml:space="preserve"> (para agendamento).</w:t>
      </w:r>
    </w:p>
    <w:p w:rsidR="00224FFC" w:rsidRDefault="00CA4715">
      <w:pPr>
        <w:spacing w:before="118" w:line="360" w:lineRule="auto"/>
        <w:ind w:left="-567" w:right="567"/>
        <w:jc w:val="both"/>
      </w:pPr>
      <w:r>
        <w:rPr>
          <w:rFonts w:eastAsia="Arial" w:cs="Arial"/>
          <w:color w:val="000000"/>
          <w:sz w:val="24"/>
          <w:szCs w:val="24"/>
        </w:rPr>
        <w:t>4.4. O Contratado deverá entrar em contato direto com o órgão, para agendamento de entrega dos Instrumentos Musicais, obedecendo à antecedência mínima de 02 (dois) dias úteis.</w:t>
      </w:r>
    </w:p>
    <w:p w:rsidR="00224FFC" w:rsidRDefault="00CA4715">
      <w:pPr>
        <w:spacing w:before="118" w:line="360" w:lineRule="auto"/>
        <w:ind w:left="-567" w:right="567"/>
        <w:jc w:val="both"/>
      </w:pPr>
      <w:r>
        <w:rPr>
          <w:rFonts w:eastAsia="Arial" w:cs="Arial"/>
          <w:color w:val="000000"/>
          <w:sz w:val="24"/>
          <w:szCs w:val="24"/>
        </w:rPr>
        <w:t xml:space="preserve">4.5. Toda prorrogação  de prazo de entrega (por motivo justo devidamente comprovado) deverá ser justificada por escrito e previamente autorizada pela SEMED, devendo a solicitação ser encaminhada à Secretaria Municipal de Educação, até 02 (dois) dias úteis antes do vencimento do prazo de entrega estipulado e ainda na vigência contratual; </w:t>
      </w:r>
    </w:p>
    <w:p w:rsidR="00224FFC" w:rsidRDefault="00CA4715">
      <w:pPr>
        <w:spacing w:before="118" w:line="360" w:lineRule="auto"/>
        <w:ind w:left="-567" w:right="567"/>
        <w:jc w:val="both"/>
      </w:pPr>
      <w:r>
        <w:rPr>
          <w:rFonts w:eastAsia="Arial" w:cs="Arial"/>
          <w:color w:val="000000"/>
          <w:sz w:val="24"/>
          <w:szCs w:val="24"/>
        </w:rPr>
        <w:t>4.6</w:t>
      </w:r>
      <w:r>
        <w:rPr>
          <w:rFonts w:ascii="Arial" w:eastAsia="Arial" w:hAnsi="Arial" w:cs="Arial"/>
          <w:color w:val="000000"/>
          <w:sz w:val="24"/>
          <w:szCs w:val="24"/>
        </w:rPr>
        <w:t xml:space="preserve">. </w:t>
      </w:r>
      <w:r>
        <w:rPr>
          <w:rFonts w:eastAsia="Arial" w:cs="Arial"/>
          <w:color w:val="000000"/>
          <w:sz w:val="24"/>
          <w:szCs w:val="24"/>
        </w:rPr>
        <w:t xml:space="preserve">O prazo de entrega dos bens é de até </w:t>
      </w:r>
      <w:r w:rsidR="00E04886">
        <w:rPr>
          <w:rFonts w:eastAsia="Arial" w:cs="Arial"/>
          <w:color w:val="000000"/>
          <w:sz w:val="24"/>
          <w:szCs w:val="24"/>
        </w:rPr>
        <w:t>30</w:t>
      </w:r>
      <w:r>
        <w:rPr>
          <w:rFonts w:eastAsia="Arial" w:cs="Arial"/>
          <w:color w:val="000000"/>
          <w:sz w:val="24"/>
          <w:szCs w:val="24"/>
        </w:rPr>
        <w:t xml:space="preserve"> (</w:t>
      </w:r>
      <w:r w:rsidR="00E04886">
        <w:rPr>
          <w:rFonts w:eastAsia="Arial" w:cs="Arial"/>
          <w:color w:val="000000"/>
          <w:sz w:val="24"/>
          <w:szCs w:val="24"/>
        </w:rPr>
        <w:t>trinta</w:t>
      </w:r>
      <w:r>
        <w:rPr>
          <w:rFonts w:eastAsia="Arial" w:cs="Arial"/>
          <w:color w:val="000000"/>
          <w:sz w:val="24"/>
          <w:szCs w:val="24"/>
        </w:rPr>
        <w:t>) dia úteis, contados a partir da Ordem de Fornecimento, no endereço e horários conforme descrito no item 4.2. e 4.3..</w:t>
      </w:r>
    </w:p>
    <w:p w:rsidR="00224FFC" w:rsidRDefault="00CA4715">
      <w:pPr>
        <w:spacing w:before="118" w:line="360" w:lineRule="auto"/>
        <w:ind w:left="-567" w:right="567"/>
        <w:jc w:val="both"/>
        <w:rPr>
          <w:rFonts w:eastAsia="Arial" w:cs="Arial"/>
          <w:color w:val="000000"/>
          <w:sz w:val="24"/>
          <w:szCs w:val="24"/>
        </w:rPr>
      </w:pPr>
      <w:r>
        <w:rPr>
          <w:rFonts w:eastAsia="Arial" w:cs="Arial"/>
          <w:color w:val="000000"/>
          <w:sz w:val="24"/>
          <w:szCs w:val="24"/>
        </w:rPr>
        <w:t>4.7. Os Instrumentos Musicais deverão ser entregues no prazo mencionado no item 4.5., contados a partir da Ordem de Fornecimento e Emissão de Nota de Empenho.</w:t>
      </w:r>
    </w:p>
    <w:p w:rsidR="00224FFC" w:rsidRDefault="00CA4715">
      <w:pPr>
        <w:spacing w:before="118" w:line="360" w:lineRule="auto"/>
        <w:ind w:left="-567" w:right="567"/>
        <w:jc w:val="both"/>
      </w:pPr>
      <w:r>
        <w:rPr>
          <w:rFonts w:eastAsia="Arial"/>
          <w:color w:val="000000"/>
          <w:sz w:val="24"/>
          <w:szCs w:val="24"/>
        </w:rPr>
        <w:t xml:space="preserve">4.8. </w:t>
      </w:r>
      <w:r>
        <w:rPr>
          <w:sz w:val="24"/>
          <w:szCs w:val="24"/>
        </w:rPr>
        <w:t>As ENTREGAS serão executadas pelo Contratado, não se admitindo recusa em</w:t>
      </w:r>
      <w:r>
        <w:rPr>
          <w:spacing w:val="-9"/>
          <w:sz w:val="24"/>
          <w:szCs w:val="24"/>
        </w:rPr>
        <w:t xml:space="preserve"> </w:t>
      </w:r>
      <w:r>
        <w:rPr>
          <w:sz w:val="24"/>
          <w:szCs w:val="24"/>
        </w:rPr>
        <w:t>decorrência</w:t>
      </w:r>
      <w:r>
        <w:rPr>
          <w:spacing w:val="7"/>
          <w:sz w:val="24"/>
          <w:szCs w:val="24"/>
        </w:rPr>
        <w:t xml:space="preserve"> </w:t>
      </w:r>
      <w:r>
        <w:rPr>
          <w:sz w:val="24"/>
          <w:szCs w:val="24"/>
        </w:rPr>
        <w:t>de sobrecarga</w:t>
      </w:r>
      <w:r>
        <w:rPr>
          <w:spacing w:val="-5"/>
          <w:sz w:val="24"/>
          <w:szCs w:val="24"/>
        </w:rPr>
        <w:t xml:space="preserve"> </w:t>
      </w:r>
      <w:r>
        <w:rPr>
          <w:sz w:val="24"/>
          <w:szCs w:val="24"/>
        </w:rPr>
        <w:t>na sua</w:t>
      </w:r>
      <w:r>
        <w:rPr>
          <w:spacing w:val="-1"/>
          <w:sz w:val="24"/>
          <w:szCs w:val="24"/>
        </w:rPr>
        <w:t xml:space="preserve"> </w:t>
      </w:r>
      <w:r>
        <w:rPr>
          <w:sz w:val="24"/>
          <w:szCs w:val="24"/>
        </w:rPr>
        <w:t>capacidade</w:t>
      </w:r>
      <w:r>
        <w:rPr>
          <w:spacing w:val="-4"/>
          <w:sz w:val="24"/>
          <w:szCs w:val="24"/>
        </w:rPr>
        <w:t xml:space="preserve"> </w:t>
      </w:r>
      <w:r>
        <w:rPr>
          <w:sz w:val="24"/>
          <w:szCs w:val="24"/>
        </w:rPr>
        <w:t>instalada.</w:t>
      </w:r>
    </w:p>
    <w:p w:rsidR="00224FFC" w:rsidRDefault="00CA4715">
      <w:pPr>
        <w:pStyle w:val="Ttulo11"/>
        <w:tabs>
          <w:tab w:val="left" w:pos="471"/>
        </w:tabs>
        <w:spacing w:before="202" w:line="360" w:lineRule="auto"/>
        <w:ind w:left="-567" w:right="567" w:firstLine="0"/>
        <w:jc w:val="both"/>
      </w:pPr>
      <w:r>
        <w:rPr>
          <w:b w:val="0"/>
          <w:bCs w:val="0"/>
          <w:color w:val="000000"/>
          <w:sz w:val="24"/>
          <w:szCs w:val="24"/>
        </w:rPr>
        <w:t xml:space="preserve">4.9. </w:t>
      </w:r>
      <w:r>
        <w:rPr>
          <w:rFonts w:cs="Arial"/>
          <w:b w:val="0"/>
          <w:color w:val="000000"/>
          <w:sz w:val="24"/>
          <w:szCs w:val="20"/>
          <w:shd w:val="clear" w:color="auto" w:fill="FFFFFF"/>
        </w:rPr>
        <w:t>Os bens poderão ser rejeitados, no todo ou em parte, quando em desacordo com as especificações constantes neste Termo de Referência e na proposta, devendo ser substituídos no prazo de 5 (cinco) dias úteis, a contar da notificação do Contratado, às suas custas, sem prejuízo da aplicação das penalidades.</w:t>
      </w:r>
    </w:p>
    <w:p w:rsidR="00224FFC" w:rsidRDefault="00CA4715">
      <w:pPr>
        <w:pStyle w:val="Ttulo11"/>
        <w:tabs>
          <w:tab w:val="left" w:pos="471"/>
        </w:tabs>
        <w:spacing w:before="202" w:line="360" w:lineRule="auto"/>
        <w:ind w:left="-567" w:right="567" w:firstLine="0"/>
        <w:jc w:val="both"/>
      </w:pPr>
      <w:r>
        <w:rPr>
          <w:rFonts w:cs="Arial"/>
          <w:b w:val="0"/>
          <w:color w:val="000000"/>
          <w:sz w:val="24"/>
          <w:szCs w:val="20"/>
          <w:shd w:val="clear" w:color="auto" w:fill="FFFFFF"/>
        </w:rPr>
        <w:t xml:space="preserve">4.10. </w:t>
      </w:r>
      <w:r>
        <w:rPr>
          <w:rFonts w:eastAsia="Arial" w:cs="Arial"/>
          <w:b w:val="0"/>
          <w:color w:val="000000"/>
          <w:sz w:val="24"/>
          <w:szCs w:val="24"/>
          <w:shd w:val="clear" w:color="auto" w:fill="FFFFFF"/>
        </w:rPr>
        <w:t>No caso de inconformidades, estas serão relacionadas em documento anexo ao termo que deverão estar corrigidas até o recebimento definitivo.</w:t>
      </w:r>
    </w:p>
    <w:p w:rsidR="00224FFC" w:rsidRDefault="00CA4715">
      <w:pPr>
        <w:pStyle w:val="Ttulo11"/>
        <w:tabs>
          <w:tab w:val="left" w:pos="471"/>
        </w:tabs>
        <w:spacing w:before="202" w:line="360" w:lineRule="auto"/>
        <w:ind w:left="510" w:right="567" w:firstLine="0"/>
        <w:jc w:val="both"/>
      </w:pPr>
      <w:r>
        <w:rPr>
          <w:rFonts w:eastAsia="Arial" w:cs="Arial"/>
          <w:b w:val="0"/>
          <w:color w:val="000000"/>
          <w:sz w:val="24"/>
          <w:szCs w:val="24"/>
          <w:shd w:val="clear" w:color="auto" w:fill="FFFFFF"/>
        </w:rPr>
        <w:t>4.10.1. responsabilizar-se integralmente pelos serviços contratados, nos termos da legislação vigente;</w:t>
      </w:r>
    </w:p>
    <w:p w:rsidR="00224FFC" w:rsidRDefault="00CA4715">
      <w:pPr>
        <w:pStyle w:val="Ttulo11"/>
        <w:tabs>
          <w:tab w:val="left" w:pos="471"/>
        </w:tabs>
        <w:spacing w:before="202" w:line="360" w:lineRule="auto"/>
        <w:ind w:left="510" w:right="567" w:firstLine="0"/>
        <w:jc w:val="both"/>
      </w:pPr>
      <w:r>
        <w:rPr>
          <w:rFonts w:eastAsia="Arial" w:cs="Arial"/>
          <w:b w:val="0"/>
          <w:color w:val="000000"/>
          <w:sz w:val="24"/>
          <w:szCs w:val="24"/>
          <w:shd w:val="clear" w:color="auto" w:fill="FFFFFF"/>
        </w:rPr>
        <w:t>4.10.2. cumprir, além dos postulados legais vigentes de âmbito federal, estadual ou municipal, as normas de segurança da Administração Municipal.</w:t>
      </w:r>
    </w:p>
    <w:p w:rsidR="00224FFC" w:rsidRDefault="00CA4715">
      <w:pPr>
        <w:pStyle w:val="Corpodetexto"/>
        <w:tabs>
          <w:tab w:val="left" w:pos="471"/>
        </w:tabs>
        <w:spacing w:before="202" w:line="360" w:lineRule="auto"/>
        <w:ind w:left="-567" w:right="567"/>
      </w:pPr>
      <w:r>
        <w:rPr>
          <w:rFonts w:cs="Arial"/>
          <w:color w:val="000000"/>
          <w:sz w:val="24"/>
          <w:szCs w:val="24"/>
          <w:shd w:val="clear" w:color="auto" w:fill="FFFFFF"/>
        </w:rPr>
        <w:t>4.11. A fiscalização da execução das ENTREGAS dos produtos caberá aos servidores(ras) designados(as) pelo ordenador de despesas através de portaria.</w:t>
      </w:r>
    </w:p>
    <w:p w:rsidR="00224FFC" w:rsidRDefault="00CA4715">
      <w:pPr>
        <w:pStyle w:val="Corpodetexto"/>
        <w:tabs>
          <w:tab w:val="left" w:pos="471"/>
        </w:tabs>
        <w:spacing w:before="202" w:line="360" w:lineRule="auto"/>
        <w:ind w:left="-567" w:right="567"/>
      </w:pPr>
      <w:r>
        <w:rPr>
          <w:rFonts w:cs="Arial"/>
          <w:color w:val="000000"/>
          <w:sz w:val="24"/>
          <w:szCs w:val="24"/>
          <w:shd w:val="clear" w:color="auto" w:fill="FFFFFF"/>
        </w:rPr>
        <w:t xml:space="preserve">4.12. </w:t>
      </w:r>
      <w:r>
        <w:rPr>
          <w:sz w:val="24"/>
          <w:szCs w:val="24"/>
        </w:rPr>
        <w:t>A fiscalização da execução das ENTREGAS dos itens a serem adquiridos, deve</w:t>
      </w:r>
      <w:r>
        <w:rPr>
          <w:spacing w:val="1"/>
          <w:sz w:val="24"/>
          <w:szCs w:val="24"/>
        </w:rPr>
        <w:t xml:space="preserve"> </w:t>
      </w:r>
      <w:r>
        <w:rPr>
          <w:sz w:val="24"/>
          <w:szCs w:val="24"/>
        </w:rPr>
        <w:t>abranger todos os procedimentos constantes relativos às metas definidas neste Termo de</w:t>
      </w:r>
      <w:r>
        <w:rPr>
          <w:spacing w:val="1"/>
          <w:sz w:val="24"/>
          <w:szCs w:val="24"/>
        </w:rPr>
        <w:t xml:space="preserve"> </w:t>
      </w:r>
      <w:r>
        <w:rPr>
          <w:sz w:val="24"/>
          <w:szCs w:val="24"/>
        </w:rPr>
        <w:t>Referência,</w:t>
      </w:r>
      <w:r>
        <w:rPr>
          <w:spacing w:val="-2"/>
          <w:sz w:val="24"/>
          <w:szCs w:val="24"/>
        </w:rPr>
        <w:t xml:space="preserve"> </w:t>
      </w:r>
      <w:r>
        <w:rPr>
          <w:sz w:val="24"/>
          <w:szCs w:val="24"/>
        </w:rPr>
        <w:t>sob</w:t>
      </w:r>
      <w:r>
        <w:rPr>
          <w:spacing w:val="-2"/>
          <w:sz w:val="24"/>
          <w:szCs w:val="24"/>
        </w:rPr>
        <w:t xml:space="preserve"> </w:t>
      </w:r>
      <w:r>
        <w:rPr>
          <w:sz w:val="24"/>
          <w:szCs w:val="24"/>
        </w:rPr>
        <w:t>pena</w:t>
      </w:r>
      <w:r>
        <w:rPr>
          <w:spacing w:val="-1"/>
          <w:sz w:val="24"/>
          <w:szCs w:val="24"/>
        </w:rPr>
        <w:t xml:space="preserve"> </w:t>
      </w:r>
      <w:r>
        <w:rPr>
          <w:sz w:val="24"/>
          <w:szCs w:val="24"/>
        </w:rPr>
        <w:t>de</w:t>
      </w:r>
      <w:r>
        <w:rPr>
          <w:spacing w:val="-2"/>
          <w:sz w:val="24"/>
          <w:szCs w:val="24"/>
        </w:rPr>
        <w:t xml:space="preserve"> </w:t>
      </w:r>
      <w:r>
        <w:rPr>
          <w:sz w:val="24"/>
          <w:szCs w:val="24"/>
        </w:rPr>
        <w:t>substituição</w:t>
      </w:r>
      <w:r>
        <w:rPr>
          <w:spacing w:val="-5"/>
          <w:sz w:val="24"/>
          <w:szCs w:val="24"/>
        </w:rPr>
        <w:t xml:space="preserve"> </w:t>
      </w:r>
      <w:r>
        <w:rPr>
          <w:sz w:val="24"/>
          <w:szCs w:val="24"/>
        </w:rPr>
        <w:t>do</w:t>
      </w:r>
      <w:r>
        <w:rPr>
          <w:spacing w:val="-2"/>
          <w:sz w:val="24"/>
          <w:szCs w:val="24"/>
        </w:rPr>
        <w:t xml:space="preserve"> </w:t>
      </w:r>
      <w:r>
        <w:rPr>
          <w:sz w:val="24"/>
          <w:szCs w:val="24"/>
        </w:rPr>
        <w:t>respectivo</w:t>
      </w:r>
      <w:r>
        <w:rPr>
          <w:spacing w:val="-5"/>
          <w:sz w:val="24"/>
          <w:szCs w:val="24"/>
        </w:rPr>
        <w:t xml:space="preserve"> </w:t>
      </w:r>
      <w:r>
        <w:rPr>
          <w:sz w:val="24"/>
          <w:szCs w:val="24"/>
        </w:rPr>
        <w:t>item</w:t>
      </w:r>
      <w:r>
        <w:rPr>
          <w:spacing w:val="-2"/>
          <w:sz w:val="24"/>
          <w:szCs w:val="24"/>
        </w:rPr>
        <w:t xml:space="preserve"> </w:t>
      </w:r>
      <w:r>
        <w:rPr>
          <w:sz w:val="24"/>
          <w:szCs w:val="24"/>
        </w:rPr>
        <w:t>quando</w:t>
      </w:r>
      <w:r>
        <w:rPr>
          <w:spacing w:val="-1"/>
          <w:sz w:val="24"/>
          <w:szCs w:val="24"/>
        </w:rPr>
        <w:t xml:space="preserve"> </w:t>
      </w:r>
      <w:r>
        <w:rPr>
          <w:sz w:val="24"/>
          <w:szCs w:val="24"/>
        </w:rPr>
        <w:t>do</w:t>
      </w:r>
      <w:r>
        <w:rPr>
          <w:spacing w:val="-6"/>
          <w:sz w:val="24"/>
          <w:szCs w:val="24"/>
        </w:rPr>
        <w:t xml:space="preserve"> </w:t>
      </w:r>
      <w:r>
        <w:rPr>
          <w:sz w:val="24"/>
          <w:szCs w:val="24"/>
        </w:rPr>
        <w:t>não</w:t>
      </w:r>
      <w:r>
        <w:rPr>
          <w:spacing w:val="-1"/>
          <w:sz w:val="24"/>
          <w:szCs w:val="24"/>
        </w:rPr>
        <w:t xml:space="preserve"> </w:t>
      </w:r>
      <w:r>
        <w:rPr>
          <w:sz w:val="24"/>
          <w:szCs w:val="24"/>
        </w:rPr>
        <w:t>cumprimento.</w:t>
      </w:r>
    </w:p>
    <w:p w:rsidR="00224FFC" w:rsidRDefault="00CA4715">
      <w:pPr>
        <w:pStyle w:val="Corpodetexto"/>
        <w:tabs>
          <w:tab w:val="left" w:pos="471"/>
        </w:tabs>
        <w:spacing w:before="202" w:line="360" w:lineRule="auto"/>
        <w:ind w:left="-567" w:right="567"/>
      </w:pPr>
      <w:r>
        <w:rPr>
          <w:color w:val="000000"/>
          <w:sz w:val="24"/>
          <w:szCs w:val="24"/>
        </w:rPr>
        <w:t xml:space="preserve">4.13. </w:t>
      </w:r>
      <w:r>
        <w:rPr>
          <w:color w:val="000000"/>
          <w:sz w:val="24"/>
          <w:szCs w:val="24"/>
          <w:shd w:val="clear" w:color="auto" w:fill="FFFFFF"/>
        </w:rPr>
        <w:t xml:space="preserve">Quaisquer exigências da fiscalização, inerentes ao objeto do Contrato, deverão ser prontamente atendidas pelo Contratado, sem ônus para o Contratante. </w:t>
      </w:r>
      <w:r>
        <w:rPr>
          <w:rFonts w:eastAsia="Arial"/>
          <w:color w:val="000000"/>
          <w:sz w:val="24"/>
          <w:szCs w:val="24"/>
        </w:rPr>
        <w:t>Os materiais serão solicitados a critério e conveniência exclusiva da</w:t>
      </w:r>
      <w:r>
        <w:rPr>
          <w:color w:val="000000"/>
          <w:sz w:val="24"/>
          <w:szCs w:val="24"/>
          <w:shd w:val="clear" w:color="auto" w:fill="FFFFFF"/>
        </w:rPr>
        <w:t xml:space="preserve"> SEMED. </w:t>
      </w:r>
      <w:bookmarkStart w:id="0" w:name="_GoBack"/>
      <w:bookmarkEnd w:id="0"/>
    </w:p>
    <w:p w:rsidR="00224FFC" w:rsidRDefault="00CA4715">
      <w:pPr>
        <w:pStyle w:val="Corpodetexto"/>
        <w:spacing w:line="360" w:lineRule="auto"/>
        <w:ind w:left="-567" w:right="567"/>
      </w:pPr>
      <w:r>
        <w:rPr>
          <w:color w:val="000000"/>
          <w:sz w:val="24"/>
          <w:szCs w:val="24"/>
        </w:rPr>
        <w:t>4.14. Considerando o artigo 73, seus incisos, da Lei 8.666/93, a cada entrega, os bens serão recebidos provisoriamente em até 5 (cinco) dias úteis</w:t>
      </w:r>
      <w:r>
        <w:rPr>
          <w:rFonts w:cs="Arial"/>
          <w:color w:val="000000"/>
          <w:sz w:val="24"/>
          <w:szCs w:val="24"/>
        </w:rPr>
        <w:t xml:space="preserve">, pelo(a) </w:t>
      </w:r>
      <w:r>
        <w:rPr>
          <w:rFonts w:cs="Arial"/>
          <w:iCs/>
          <w:color w:val="000000"/>
          <w:sz w:val="24"/>
          <w:szCs w:val="24"/>
        </w:rPr>
        <w:t>responsável</w:t>
      </w:r>
      <w:r>
        <w:rPr>
          <w:rFonts w:cs="Arial"/>
          <w:color w:val="000000"/>
          <w:sz w:val="24"/>
          <w:szCs w:val="24"/>
        </w:rPr>
        <w:t xml:space="preserve"> do acompanhamento e fiscalização do Contrato, para efeito de posterior verificação de sua conformidade com as especificações constantes neste Termo de Referência e na proposta.</w:t>
      </w:r>
    </w:p>
    <w:p w:rsidR="00224FFC" w:rsidRDefault="00CA4715">
      <w:pPr>
        <w:pStyle w:val="Corpodetexto"/>
        <w:spacing w:line="360" w:lineRule="auto"/>
        <w:ind w:left="-567" w:right="567"/>
      </w:pPr>
      <w:r>
        <w:rPr>
          <w:rFonts w:cs="Arial"/>
          <w:color w:val="000000"/>
          <w:sz w:val="24"/>
          <w:szCs w:val="24"/>
        </w:rPr>
        <w:t xml:space="preserve">4.15. Os bens serão recebidos definitivamente no prazo de </w:t>
      </w:r>
      <w:r>
        <w:rPr>
          <w:rFonts w:cs="Arial"/>
          <w:sz w:val="24"/>
          <w:szCs w:val="24"/>
        </w:rPr>
        <w:t>5 (cinco)</w:t>
      </w:r>
      <w:r>
        <w:rPr>
          <w:rFonts w:cs="Arial"/>
          <w:color w:val="000000"/>
          <w:sz w:val="24"/>
          <w:szCs w:val="24"/>
        </w:rPr>
        <w:t xml:space="preserve"> dias úteis, após a verificação da qualidade e quantidade do material, contados do recebimento provisório e, a partir da Ordem de Fornecimento e Emissão de Nota de Empenho.</w:t>
      </w:r>
    </w:p>
    <w:p w:rsidR="00224FFC" w:rsidRDefault="00CA4715">
      <w:pPr>
        <w:pStyle w:val="Corpodetexto"/>
        <w:spacing w:line="360" w:lineRule="auto"/>
        <w:ind w:left="-567" w:right="567"/>
      </w:pPr>
      <w:r>
        <w:rPr>
          <w:rFonts w:cs="Arial"/>
          <w:color w:val="000000"/>
          <w:sz w:val="24"/>
          <w:szCs w:val="24"/>
        </w:rPr>
        <w:t xml:space="preserve">4.16.  </w:t>
      </w:r>
      <w:r>
        <w:rPr>
          <w:rFonts w:eastAsia="Arial" w:cs="Arial"/>
          <w:color w:val="000000"/>
          <w:sz w:val="24"/>
          <w:szCs w:val="24"/>
        </w:rPr>
        <w:t>O Termo de Recebimento Provisório (TRP) deverá ser confeccionado em um prazo de até 05 (cinco) dias úteis após o recebimento dos Instrumentos Musicais.</w:t>
      </w:r>
    </w:p>
    <w:p w:rsidR="00224FFC" w:rsidRDefault="00CA4715">
      <w:pPr>
        <w:pStyle w:val="Corpodetexto"/>
        <w:spacing w:line="360" w:lineRule="auto"/>
        <w:ind w:left="-567" w:right="567"/>
      </w:pPr>
      <w:r>
        <w:rPr>
          <w:rFonts w:eastAsia="Arial" w:cs="Arial"/>
          <w:color w:val="000000"/>
          <w:sz w:val="24"/>
          <w:szCs w:val="24"/>
        </w:rPr>
        <w:t>4.17. Os bens entregues serão considerados recebido pela Contratante por meio do Fiscal do Contrato, designado para esse fim, que atestará a conformidade, a qualidade e a quantidade do bem e sua consequente aceitação, em até 5 (cinco) dias úteis, por meio do Termo de Recebimento Definitivo (TRD), conforme alínea b, inciso I do art. 73 da Lei nº 8.666/93.</w:t>
      </w:r>
    </w:p>
    <w:p w:rsidR="00224FFC" w:rsidRDefault="00CA4715">
      <w:pPr>
        <w:pStyle w:val="Corpodetexto"/>
        <w:spacing w:line="360" w:lineRule="auto"/>
        <w:ind w:left="-567" w:right="567"/>
      </w:pPr>
      <w:r>
        <w:rPr>
          <w:rFonts w:eastAsia="Arial" w:cs="Arial"/>
          <w:color w:val="000000"/>
          <w:sz w:val="24"/>
          <w:szCs w:val="24"/>
        </w:rPr>
        <w:t>4.18. A aceitação provisória é condição essencial para o RECEBIMENTO DEFINITIVO do produto, que será atestado pelo Fiscal;</w:t>
      </w:r>
    </w:p>
    <w:p w:rsidR="00224FFC" w:rsidRDefault="00CA4715">
      <w:pPr>
        <w:pStyle w:val="Corpodetexto"/>
        <w:spacing w:line="360" w:lineRule="auto"/>
        <w:ind w:left="-567" w:right="567"/>
      </w:pPr>
      <w:r>
        <w:rPr>
          <w:rFonts w:eastAsia="Arial" w:cs="Arial"/>
          <w:color w:val="000000"/>
          <w:sz w:val="24"/>
          <w:szCs w:val="24"/>
        </w:rPr>
        <w:t>4.19. O recebimento provisório do objeto não constitui aceitação do mesmo;</w:t>
      </w:r>
    </w:p>
    <w:p w:rsidR="00224FFC" w:rsidRDefault="00CA4715">
      <w:pPr>
        <w:pStyle w:val="Corpodetexto"/>
        <w:spacing w:line="360" w:lineRule="auto"/>
        <w:ind w:left="-567" w:right="567"/>
      </w:pPr>
      <w:r>
        <w:rPr>
          <w:color w:val="000000"/>
          <w:sz w:val="24"/>
          <w:szCs w:val="24"/>
        </w:rPr>
        <w:t xml:space="preserve">4.20. </w:t>
      </w:r>
      <w:r>
        <w:rPr>
          <w:rFonts w:cs="Arial"/>
          <w:color w:val="000000"/>
          <w:sz w:val="24"/>
        </w:rPr>
        <w:t>O recebimento provisório ou definitivo do objeto não exclui a responsabilidade do Contratado pelos prejuízos resultantes da incorreta execução do contrato.</w:t>
      </w:r>
    </w:p>
    <w:p w:rsidR="00224FFC" w:rsidRDefault="00CA4715">
      <w:pPr>
        <w:pStyle w:val="Corpodetexto"/>
        <w:spacing w:line="360" w:lineRule="auto"/>
        <w:ind w:left="-567" w:right="567"/>
      </w:pPr>
      <w:r>
        <w:rPr>
          <w:rFonts w:cs="Arial"/>
          <w:color w:val="000000"/>
          <w:sz w:val="24"/>
        </w:rPr>
        <w:t xml:space="preserve">4.21. </w:t>
      </w:r>
      <w:r>
        <w:rPr>
          <w:rFonts w:eastAsia="Arial" w:cs="Arial"/>
          <w:color w:val="000000"/>
          <w:sz w:val="24"/>
          <w:szCs w:val="24"/>
        </w:rPr>
        <w:t>O recebimento dos Instrumentos Musicais não desobriga a Contratada de substituí-los, caso constatado, posteriormente, má qualidade, vício ou defeito, ficando sujeita às penalidades previstas na legislação aplicável;</w:t>
      </w:r>
    </w:p>
    <w:p w:rsidR="00224FFC" w:rsidRDefault="00CA4715">
      <w:pPr>
        <w:pStyle w:val="Corpodetexto"/>
        <w:spacing w:line="360" w:lineRule="auto"/>
        <w:ind w:left="-567" w:right="567"/>
      </w:pPr>
      <w:r>
        <w:rPr>
          <w:rFonts w:eastAsia="Arial" w:cs="Arial"/>
          <w:color w:val="000000"/>
          <w:sz w:val="24"/>
          <w:szCs w:val="24"/>
        </w:rPr>
        <w:t xml:space="preserve">4.22. É reservado à Contratante o direito de recusar o recebimento dos Instrumentos Musicais que não atendam às especificações exigidas e que se apresentar visivelmente violada, ou na hipótese de ser verificada qualquer outra irregularidade. </w:t>
      </w:r>
    </w:p>
    <w:p w:rsidR="00224FFC" w:rsidRDefault="00CA4715">
      <w:pPr>
        <w:pStyle w:val="Corpodetexto"/>
        <w:spacing w:line="360" w:lineRule="auto"/>
        <w:ind w:left="-567" w:right="567"/>
        <w:rPr>
          <w:b/>
          <w:bCs/>
          <w:color w:val="000000"/>
          <w:sz w:val="24"/>
          <w:szCs w:val="24"/>
        </w:rPr>
      </w:pPr>
      <w:r>
        <w:rPr>
          <w:b/>
          <w:bCs/>
          <w:color w:val="000000"/>
          <w:sz w:val="24"/>
          <w:szCs w:val="24"/>
        </w:rPr>
        <w:t xml:space="preserve">5. DA DESCRIÇÃO DA SOLUÇÃO </w:t>
      </w:r>
    </w:p>
    <w:p w:rsidR="00224FFC" w:rsidRDefault="00CA4715">
      <w:pPr>
        <w:pStyle w:val="Corpodetexto"/>
        <w:spacing w:line="360" w:lineRule="auto"/>
        <w:ind w:left="-567" w:right="567"/>
      </w:pPr>
      <w:r>
        <w:rPr>
          <w:bCs/>
          <w:color w:val="000000"/>
          <w:sz w:val="24"/>
          <w:szCs w:val="24"/>
        </w:rPr>
        <w:t>5.1.</w:t>
      </w:r>
      <w:r>
        <w:rPr>
          <w:sz w:val="24"/>
          <w:szCs w:val="24"/>
        </w:rPr>
        <w:t xml:space="preserve"> A descrição da solução como um todo, encontra-se pormenorizada em Tópico específico </w:t>
      </w:r>
      <w:r>
        <w:rPr>
          <w:rFonts w:cs="Arial"/>
          <w:sz w:val="24"/>
          <w:szCs w:val="24"/>
        </w:rPr>
        <w:t>dos</w:t>
      </w:r>
      <w:r>
        <w:rPr>
          <w:sz w:val="24"/>
          <w:szCs w:val="24"/>
        </w:rPr>
        <w:t xml:space="preserve"> Estudos Técnicos Preliminares, apêndice deste Termo de Referência.</w:t>
      </w:r>
    </w:p>
    <w:p w:rsidR="00224FFC" w:rsidRDefault="00CA4715">
      <w:pPr>
        <w:pStyle w:val="Corpodetexto"/>
        <w:spacing w:line="360" w:lineRule="auto"/>
        <w:ind w:left="-567" w:right="567"/>
      </w:pPr>
      <w:r>
        <w:rPr>
          <w:b/>
          <w:bCs/>
          <w:color w:val="000000"/>
          <w:sz w:val="24"/>
          <w:szCs w:val="24"/>
        </w:rPr>
        <w:t xml:space="preserve">6. </w:t>
      </w:r>
      <w:r>
        <w:rPr>
          <w:b/>
          <w:bCs/>
          <w:sz w:val="24"/>
          <w:szCs w:val="24"/>
        </w:rPr>
        <w:t>DAS OBRIGAÇÕES DA CONTRATANTE</w:t>
      </w:r>
    </w:p>
    <w:p w:rsidR="00224FFC" w:rsidRDefault="00CA4715">
      <w:pPr>
        <w:pStyle w:val="Corpodetexto"/>
        <w:spacing w:line="360" w:lineRule="auto"/>
        <w:ind w:left="-567" w:right="567"/>
      </w:pPr>
      <w:r>
        <w:rPr>
          <w:sz w:val="24"/>
          <w:szCs w:val="24"/>
        </w:rPr>
        <w:t xml:space="preserve">6.1.   </w:t>
      </w:r>
      <w:r>
        <w:rPr>
          <w:sz w:val="23"/>
        </w:rPr>
        <w:t>São obrigações da Contratante:</w:t>
      </w:r>
    </w:p>
    <w:p w:rsidR="00224FFC" w:rsidRDefault="00CA4715">
      <w:pPr>
        <w:pStyle w:val="Corpodetexto"/>
        <w:spacing w:line="360" w:lineRule="auto"/>
        <w:ind w:left="680" w:right="567"/>
      </w:pPr>
      <w:r>
        <w:rPr>
          <w:sz w:val="23"/>
        </w:rPr>
        <w:t>6.1.1.   R</w:t>
      </w:r>
      <w:r>
        <w:rPr>
          <w:sz w:val="24"/>
          <w:szCs w:val="24"/>
        </w:rPr>
        <w:t>eceber o objeto no prazo e condições estabelecidas no Edital e seus anexos;</w:t>
      </w:r>
    </w:p>
    <w:p w:rsidR="00224FFC" w:rsidRDefault="00CA4715">
      <w:pPr>
        <w:pStyle w:val="Corpodetexto"/>
        <w:spacing w:line="360" w:lineRule="auto"/>
        <w:ind w:left="680" w:right="567"/>
        <w:rPr>
          <w:sz w:val="24"/>
          <w:szCs w:val="24"/>
        </w:rPr>
      </w:pPr>
      <w:r>
        <w:rPr>
          <w:sz w:val="24"/>
          <w:szCs w:val="24"/>
        </w:rPr>
        <w:t>6.1.2. Verificar vícios ligados a qualidade ou quantidade, no prazo fixado, a conformidade dos bens recebidos provisoriamente com as especificações constantes do Edital e da proposta, para fins de aceitação e recebimento definitivo;</w:t>
      </w:r>
    </w:p>
    <w:p w:rsidR="00224FFC" w:rsidRDefault="00CA4715">
      <w:pPr>
        <w:pStyle w:val="Corpodetexto"/>
        <w:spacing w:line="360" w:lineRule="auto"/>
        <w:ind w:left="680" w:right="567"/>
      </w:pPr>
      <w:r>
        <w:rPr>
          <w:sz w:val="23"/>
        </w:rPr>
        <w:t xml:space="preserve">6.1.3. Comunicar, ao </w:t>
      </w:r>
      <w:r>
        <w:rPr>
          <w:b/>
          <w:sz w:val="23"/>
        </w:rPr>
        <w:t>Contratado</w:t>
      </w:r>
      <w:r>
        <w:rPr>
          <w:sz w:val="23"/>
        </w:rPr>
        <w:t>, por escrito, via e-mail ou outro canal disponibilizado à Contratante, sobre imperfeições, falhas ou irregularidades verificadas no objeto fornecido, para que seja substituído, reparado ou corrigido em até 5(cinco) dias úteis da comunicação;</w:t>
      </w:r>
    </w:p>
    <w:p w:rsidR="00224FFC" w:rsidRDefault="00CA4715">
      <w:pPr>
        <w:pStyle w:val="Corpodetexto"/>
        <w:spacing w:line="360" w:lineRule="auto"/>
        <w:ind w:left="680" w:right="567"/>
      </w:pPr>
      <w:r>
        <w:rPr>
          <w:sz w:val="23"/>
        </w:rPr>
        <w:t>6.1.4. A</w:t>
      </w:r>
      <w:r>
        <w:rPr>
          <w:sz w:val="24"/>
          <w:szCs w:val="24"/>
        </w:rPr>
        <w:t xml:space="preserve">companhar e fiscalizar o cumprimento das obrigações do </w:t>
      </w:r>
      <w:r>
        <w:rPr>
          <w:b/>
          <w:sz w:val="24"/>
          <w:szCs w:val="24"/>
        </w:rPr>
        <w:t>Contratado</w:t>
      </w:r>
      <w:r>
        <w:rPr>
          <w:sz w:val="24"/>
          <w:szCs w:val="24"/>
        </w:rPr>
        <w:t>, através de comissão/servidor especialmente designado;</w:t>
      </w:r>
    </w:p>
    <w:p w:rsidR="00224FFC" w:rsidRDefault="00CA4715">
      <w:pPr>
        <w:pStyle w:val="Corpodetexto"/>
        <w:spacing w:line="360" w:lineRule="auto"/>
        <w:ind w:left="680" w:right="567"/>
      </w:pPr>
      <w:r>
        <w:rPr>
          <w:sz w:val="24"/>
          <w:szCs w:val="24"/>
        </w:rPr>
        <w:t>6.1.5. Efetuar o pagamento ao</w:t>
      </w:r>
      <w:r>
        <w:rPr>
          <w:b/>
          <w:sz w:val="24"/>
          <w:szCs w:val="24"/>
        </w:rPr>
        <w:t xml:space="preserve"> Contratado </w:t>
      </w:r>
      <w:r>
        <w:rPr>
          <w:sz w:val="24"/>
          <w:szCs w:val="24"/>
        </w:rPr>
        <w:t>no valor correspondente ao fornecimento do objeto, no prazo e forma estabelecidos no Edital e seus anexos.</w:t>
      </w:r>
    </w:p>
    <w:p w:rsidR="00224FFC" w:rsidRDefault="00CA4715">
      <w:pPr>
        <w:pStyle w:val="Corpodetexto"/>
        <w:spacing w:line="360" w:lineRule="auto"/>
        <w:ind w:left="-567" w:right="567"/>
      </w:pPr>
      <w:r>
        <w:rPr>
          <w:sz w:val="24"/>
          <w:szCs w:val="24"/>
        </w:rPr>
        <w:t xml:space="preserve">6.2. </w:t>
      </w:r>
      <w:r>
        <w:rPr>
          <w:rFonts w:cs="Arial"/>
          <w:sz w:val="24"/>
        </w:rPr>
        <w:t>A Administração não responderá por quaisquer compromissos assumidos pelo Contratado com terceiros, ainda que vinculados à execução do presente Termo de Contrato, bem como por qualquer dano causado a terceiros em decorrência de ato do Contratado, de seus empregados, prepostos ou subordinados.</w:t>
      </w:r>
    </w:p>
    <w:p w:rsidR="00224FFC" w:rsidRDefault="00CA4715">
      <w:pPr>
        <w:pStyle w:val="Corpodetexto"/>
        <w:spacing w:line="360" w:lineRule="auto"/>
        <w:ind w:left="0" w:right="567" w:hanging="567"/>
        <w:rPr>
          <w:b/>
          <w:bCs/>
          <w:sz w:val="24"/>
          <w:szCs w:val="24"/>
        </w:rPr>
      </w:pPr>
      <w:r>
        <w:rPr>
          <w:b/>
          <w:bCs/>
          <w:sz w:val="24"/>
          <w:szCs w:val="24"/>
        </w:rPr>
        <w:t>7. DAS OBRIGAÇÕES DO CONTRATADO</w:t>
      </w:r>
    </w:p>
    <w:p w:rsidR="00224FFC" w:rsidRDefault="00CA4715">
      <w:pPr>
        <w:pStyle w:val="Corpodetexto"/>
        <w:spacing w:line="360" w:lineRule="auto"/>
        <w:ind w:left="-567" w:right="567"/>
      </w:pPr>
      <w:r>
        <w:rPr>
          <w:sz w:val="24"/>
          <w:szCs w:val="24"/>
        </w:rPr>
        <w:t>7.1.</w:t>
      </w:r>
      <w:r>
        <w:rPr>
          <w:sz w:val="23"/>
        </w:rPr>
        <w:t>O Contratado deve cumprir todas as obrigações constantes no Edital, seus anexos e sua proposta, assumindo como exclusivamente seus os riscos e as despesas decorrentes da boa e perfeita execução do objeto e, ainda:</w:t>
      </w:r>
    </w:p>
    <w:p w:rsidR="00224FFC" w:rsidRDefault="00CA4715">
      <w:pPr>
        <w:pStyle w:val="Corpodetexto"/>
        <w:spacing w:line="360" w:lineRule="auto"/>
        <w:ind w:left="737" w:right="567"/>
        <w:rPr>
          <w:sz w:val="23"/>
        </w:rPr>
      </w:pPr>
      <w:r>
        <w:rPr>
          <w:sz w:val="23"/>
        </w:rPr>
        <w:t>7.6.1.Efetuar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rsidR="00224FFC" w:rsidRDefault="00CA4715">
      <w:pPr>
        <w:pStyle w:val="Corpodetexto"/>
        <w:spacing w:line="360" w:lineRule="auto"/>
        <w:ind w:left="737" w:right="567"/>
        <w:rPr>
          <w:sz w:val="24"/>
          <w:szCs w:val="24"/>
        </w:rPr>
      </w:pPr>
      <w:r>
        <w:rPr>
          <w:sz w:val="24"/>
          <w:szCs w:val="24"/>
        </w:rPr>
        <w:t>7.6.2.Responsabilizar-se pelos vícios e danos decorrentes do objeto, de acordo com os artigos 12, 13 e 17 a 27, do Código de Defesa do Consumidor (Leinº8.078,de1990).</w:t>
      </w:r>
    </w:p>
    <w:p w:rsidR="00224FFC" w:rsidRDefault="00CA4715">
      <w:pPr>
        <w:pStyle w:val="Corpodetexto"/>
        <w:spacing w:line="360" w:lineRule="auto"/>
        <w:ind w:left="737" w:right="567"/>
      </w:pPr>
      <w:r>
        <w:rPr>
          <w:sz w:val="23"/>
        </w:rPr>
        <w:t xml:space="preserve">7.6.3.Substituir, reparar ou corrigir, às suas expensas, conforme disposto no subitem 6.1.3. , o objeto com avarias ou defeitos,0 </w:t>
      </w:r>
      <w:r>
        <w:rPr>
          <w:sz w:val="24"/>
          <w:szCs w:val="24"/>
        </w:rPr>
        <w:t xml:space="preserve">o objeto com algumas avarias em sua embalagem. </w:t>
      </w:r>
    </w:p>
    <w:p w:rsidR="00224FFC" w:rsidRDefault="00CA4715">
      <w:pPr>
        <w:pStyle w:val="Corpodetexto"/>
        <w:spacing w:line="360" w:lineRule="auto"/>
        <w:ind w:left="737" w:right="567"/>
      </w:pPr>
      <w:r>
        <w:rPr>
          <w:sz w:val="24"/>
          <w:szCs w:val="24"/>
        </w:rPr>
        <w:t>7.6.4.</w:t>
      </w:r>
      <w:r>
        <w:rPr>
          <w:sz w:val="23"/>
        </w:rPr>
        <w:t>Comunicar à Contratante, no prazo máximo de 24 (vinte e quatro) horas que antecede a data da entrega, os motivos que impossibilitem o cumprimento do prazo previsto, com a devida comprovação.</w:t>
      </w:r>
    </w:p>
    <w:p w:rsidR="00224FFC" w:rsidRDefault="00CA4715">
      <w:pPr>
        <w:pStyle w:val="Corpodetexto"/>
        <w:spacing w:line="360" w:lineRule="auto"/>
        <w:ind w:left="737" w:right="567"/>
        <w:rPr>
          <w:sz w:val="23"/>
        </w:rPr>
      </w:pPr>
      <w:r>
        <w:rPr>
          <w:sz w:val="23"/>
        </w:rPr>
        <w:t>7.6.5.Manter,durante toda a execução do contrato, em compatibilidade com as obrigações assumidas, todas as condições de habilitação e qualificação exigidas na licitação.</w:t>
      </w:r>
    </w:p>
    <w:p w:rsidR="00224FFC" w:rsidRDefault="00CA4715">
      <w:pPr>
        <w:pStyle w:val="Corpodetexto"/>
        <w:spacing w:line="360" w:lineRule="auto"/>
        <w:ind w:left="737" w:right="567"/>
        <w:rPr>
          <w:sz w:val="23"/>
        </w:rPr>
      </w:pPr>
      <w:r>
        <w:rPr>
          <w:sz w:val="23"/>
        </w:rPr>
        <w:t>7.6.6.Indicar preposto para representá-la durante a execução do contrato.</w:t>
      </w:r>
    </w:p>
    <w:p w:rsidR="00224FFC" w:rsidRDefault="00CA4715">
      <w:pPr>
        <w:pStyle w:val="Ttulo11"/>
        <w:tabs>
          <w:tab w:val="left" w:pos="471"/>
        </w:tabs>
        <w:spacing w:before="202" w:line="360" w:lineRule="auto"/>
        <w:ind w:left="-567" w:firstLine="0"/>
        <w:jc w:val="both"/>
        <w:rPr>
          <w:sz w:val="24"/>
          <w:szCs w:val="24"/>
        </w:rPr>
      </w:pPr>
      <w:r>
        <w:rPr>
          <w:sz w:val="24"/>
          <w:szCs w:val="24"/>
        </w:rPr>
        <w:t>8. DA SUBCONTRATAÇÃO</w:t>
      </w:r>
    </w:p>
    <w:p w:rsidR="00224FFC" w:rsidRDefault="00CA4715">
      <w:pPr>
        <w:pStyle w:val="PargrafodaLista"/>
        <w:tabs>
          <w:tab w:val="left" w:pos="588"/>
        </w:tabs>
        <w:spacing w:before="117" w:line="360" w:lineRule="auto"/>
        <w:ind w:left="-567"/>
        <w:rPr>
          <w:sz w:val="24"/>
          <w:szCs w:val="24"/>
        </w:rPr>
      </w:pPr>
      <w:r>
        <w:rPr>
          <w:sz w:val="24"/>
          <w:szCs w:val="24"/>
        </w:rPr>
        <w:t>8.1. Não será admitida a subcontratação.</w:t>
      </w:r>
    </w:p>
    <w:p w:rsidR="00224FFC" w:rsidRDefault="00CA4715">
      <w:pPr>
        <w:pStyle w:val="Ttulo11"/>
        <w:tabs>
          <w:tab w:val="left" w:pos="0"/>
          <w:tab w:val="left" w:pos="426"/>
        </w:tabs>
        <w:spacing w:line="360" w:lineRule="auto"/>
        <w:ind w:left="-567" w:firstLine="0"/>
        <w:jc w:val="both"/>
        <w:rPr>
          <w:sz w:val="24"/>
          <w:szCs w:val="24"/>
        </w:rPr>
      </w:pPr>
      <w:r>
        <w:rPr>
          <w:sz w:val="24"/>
          <w:szCs w:val="24"/>
        </w:rPr>
        <w:t>9. ALTERAÇÃO SUBJETIVA</w:t>
      </w:r>
    </w:p>
    <w:p w:rsidR="00224FFC" w:rsidRDefault="00CA4715">
      <w:pPr>
        <w:pStyle w:val="PargrafodaLista"/>
        <w:tabs>
          <w:tab w:val="left" w:pos="0"/>
          <w:tab w:val="left" w:pos="426"/>
          <w:tab w:val="left" w:pos="9781"/>
        </w:tabs>
        <w:spacing w:before="118" w:line="360" w:lineRule="auto"/>
        <w:ind w:left="-567" w:right="567"/>
        <w:rPr>
          <w:sz w:val="24"/>
          <w:szCs w:val="24"/>
        </w:rPr>
      </w:pPr>
      <w:r>
        <w:rPr>
          <w:sz w:val="24"/>
          <w:szCs w:val="24"/>
        </w:rPr>
        <w:t>9.1. É admissível a fusão, cisão ou incorporação do contratado com/em outra pessoa jurídica, desde que sejam observados pela nova pessoa todos os requisitos de habilitação exigidos na licitação original; sejam mantidas as demais cláusulas e condições do contrato; não haja prejuízo à execução do objeto pactuado, e haja anuência expressa da Administração Pública quanto à continuidade do contrato administrativo.</w:t>
      </w:r>
    </w:p>
    <w:p w:rsidR="00224FFC" w:rsidRDefault="00CA4715">
      <w:pPr>
        <w:pStyle w:val="Ttulo11"/>
        <w:tabs>
          <w:tab w:val="left" w:pos="426"/>
        </w:tabs>
        <w:spacing w:before="202" w:line="360" w:lineRule="auto"/>
        <w:ind w:left="-567" w:firstLine="0"/>
        <w:rPr>
          <w:sz w:val="24"/>
          <w:szCs w:val="24"/>
        </w:rPr>
      </w:pPr>
      <w:r>
        <w:rPr>
          <w:sz w:val="24"/>
          <w:szCs w:val="24"/>
        </w:rPr>
        <w:t>10. DO CONTROLE E FISCALIZAÇÃO DA EXECUÇÃO</w:t>
      </w:r>
    </w:p>
    <w:p w:rsidR="00224FFC" w:rsidRDefault="00CA4715">
      <w:pPr>
        <w:tabs>
          <w:tab w:val="left" w:pos="426"/>
          <w:tab w:val="left" w:pos="707"/>
        </w:tabs>
        <w:spacing w:before="117" w:line="360" w:lineRule="auto"/>
        <w:ind w:left="-567" w:right="567"/>
        <w:jc w:val="both"/>
      </w:pPr>
      <w:r>
        <w:rPr>
          <w:sz w:val="24"/>
          <w:szCs w:val="24"/>
        </w:rPr>
        <w:t>10.1. Conforme informado no Documento de Formalização de Demanda e definido nos</w:t>
      </w:r>
      <w:r>
        <w:rPr>
          <w:spacing w:val="12"/>
          <w:sz w:val="24"/>
          <w:szCs w:val="24"/>
        </w:rPr>
        <w:t xml:space="preserve"> </w:t>
      </w:r>
      <w:r>
        <w:rPr>
          <w:sz w:val="24"/>
          <w:szCs w:val="24"/>
        </w:rPr>
        <w:t>termos</w:t>
      </w:r>
      <w:r>
        <w:rPr>
          <w:spacing w:val="17"/>
          <w:sz w:val="24"/>
          <w:szCs w:val="24"/>
        </w:rPr>
        <w:t xml:space="preserve"> </w:t>
      </w:r>
      <w:r>
        <w:rPr>
          <w:sz w:val="24"/>
          <w:szCs w:val="24"/>
        </w:rPr>
        <w:t>do</w:t>
      </w:r>
      <w:r>
        <w:rPr>
          <w:spacing w:val="18"/>
          <w:sz w:val="24"/>
          <w:szCs w:val="24"/>
        </w:rPr>
        <w:t xml:space="preserve"> </w:t>
      </w:r>
      <w:r>
        <w:rPr>
          <w:sz w:val="24"/>
          <w:szCs w:val="24"/>
        </w:rPr>
        <w:t>art.</w:t>
      </w:r>
      <w:r>
        <w:rPr>
          <w:spacing w:val="18"/>
          <w:sz w:val="24"/>
          <w:szCs w:val="24"/>
        </w:rPr>
        <w:t xml:space="preserve"> </w:t>
      </w:r>
      <w:r>
        <w:rPr>
          <w:sz w:val="24"/>
          <w:szCs w:val="24"/>
        </w:rPr>
        <w:t>67</w:t>
      </w:r>
      <w:r>
        <w:rPr>
          <w:spacing w:val="12"/>
          <w:sz w:val="24"/>
          <w:szCs w:val="24"/>
        </w:rPr>
        <w:t xml:space="preserve"> </w:t>
      </w:r>
      <w:r>
        <w:rPr>
          <w:sz w:val="24"/>
          <w:szCs w:val="24"/>
        </w:rPr>
        <w:t>Lei</w:t>
      </w:r>
      <w:r>
        <w:rPr>
          <w:spacing w:val="17"/>
          <w:sz w:val="24"/>
          <w:szCs w:val="24"/>
        </w:rPr>
        <w:t xml:space="preserve"> </w:t>
      </w:r>
      <w:r>
        <w:rPr>
          <w:sz w:val="24"/>
          <w:szCs w:val="24"/>
        </w:rPr>
        <w:t>nº</w:t>
      </w:r>
      <w:r>
        <w:rPr>
          <w:spacing w:val="16"/>
          <w:sz w:val="24"/>
          <w:szCs w:val="24"/>
        </w:rPr>
        <w:t xml:space="preserve"> </w:t>
      </w:r>
      <w:r>
        <w:rPr>
          <w:sz w:val="24"/>
          <w:szCs w:val="24"/>
        </w:rPr>
        <w:t>8.666,</w:t>
      </w:r>
      <w:r>
        <w:rPr>
          <w:spacing w:val="12"/>
          <w:sz w:val="24"/>
          <w:szCs w:val="24"/>
        </w:rPr>
        <w:t xml:space="preserve"> </w:t>
      </w:r>
      <w:r>
        <w:rPr>
          <w:sz w:val="24"/>
          <w:szCs w:val="24"/>
        </w:rPr>
        <w:t>de</w:t>
      </w:r>
      <w:r>
        <w:rPr>
          <w:spacing w:val="17"/>
          <w:sz w:val="24"/>
          <w:szCs w:val="24"/>
        </w:rPr>
        <w:t xml:space="preserve"> </w:t>
      </w:r>
      <w:r>
        <w:rPr>
          <w:sz w:val="24"/>
          <w:szCs w:val="24"/>
        </w:rPr>
        <w:t>1993,</w:t>
      </w:r>
      <w:r>
        <w:rPr>
          <w:spacing w:val="18"/>
          <w:sz w:val="24"/>
          <w:szCs w:val="24"/>
        </w:rPr>
        <w:t xml:space="preserve"> </w:t>
      </w:r>
      <w:r>
        <w:rPr>
          <w:sz w:val="24"/>
          <w:szCs w:val="24"/>
        </w:rPr>
        <w:t>será</w:t>
      </w:r>
      <w:r>
        <w:rPr>
          <w:spacing w:val="12"/>
          <w:sz w:val="24"/>
          <w:szCs w:val="24"/>
        </w:rPr>
        <w:t xml:space="preserve"> </w:t>
      </w:r>
      <w:r>
        <w:rPr>
          <w:sz w:val="24"/>
          <w:szCs w:val="24"/>
        </w:rPr>
        <w:t>designado, formalmente, através de publicação,</w:t>
      </w:r>
      <w:r>
        <w:rPr>
          <w:spacing w:val="18"/>
          <w:sz w:val="24"/>
          <w:szCs w:val="24"/>
        </w:rPr>
        <w:t xml:space="preserve"> </w:t>
      </w:r>
      <w:r>
        <w:rPr>
          <w:sz w:val="24"/>
          <w:szCs w:val="24"/>
        </w:rPr>
        <w:t>representante</w:t>
      </w:r>
      <w:r>
        <w:rPr>
          <w:spacing w:val="17"/>
          <w:sz w:val="24"/>
          <w:szCs w:val="24"/>
        </w:rPr>
        <w:t xml:space="preserve"> </w:t>
      </w:r>
      <w:r>
        <w:rPr>
          <w:sz w:val="24"/>
          <w:szCs w:val="24"/>
        </w:rPr>
        <w:t>para</w:t>
      </w:r>
      <w:r>
        <w:rPr>
          <w:spacing w:val="-63"/>
          <w:sz w:val="24"/>
          <w:szCs w:val="24"/>
        </w:rPr>
        <w:t xml:space="preserve">  </w:t>
      </w:r>
      <w:r>
        <w:rPr>
          <w:sz w:val="24"/>
          <w:szCs w:val="24"/>
        </w:rPr>
        <w:t>acompanhar e fiscalizar a entrega dos bens, anotando em registro próprio todas as</w:t>
      </w:r>
      <w:r>
        <w:rPr>
          <w:spacing w:val="1"/>
          <w:sz w:val="24"/>
          <w:szCs w:val="24"/>
        </w:rPr>
        <w:t xml:space="preserve"> </w:t>
      </w:r>
      <w:r>
        <w:rPr>
          <w:sz w:val="24"/>
          <w:szCs w:val="24"/>
        </w:rPr>
        <w:t>ocorrências</w:t>
      </w:r>
      <w:r>
        <w:rPr>
          <w:spacing w:val="40"/>
          <w:sz w:val="24"/>
          <w:szCs w:val="24"/>
        </w:rPr>
        <w:t xml:space="preserve"> </w:t>
      </w:r>
      <w:r>
        <w:rPr>
          <w:sz w:val="24"/>
          <w:szCs w:val="24"/>
        </w:rPr>
        <w:t>relacionadas</w:t>
      </w:r>
      <w:r>
        <w:rPr>
          <w:spacing w:val="41"/>
          <w:sz w:val="24"/>
          <w:szCs w:val="24"/>
        </w:rPr>
        <w:t xml:space="preserve"> </w:t>
      </w:r>
      <w:r>
        <w:rPr>
          <w:sz w:val="24"/>
          <w:szCs w:val="24"/>
        </w:rPr>
        <w:t>com</w:t>
      </w:r>
      <w:r>
        <w:rPr>
          <w:spacing w:val="38"/>
          <w:sz w:val="24"/>
          <w:szCs w:val="24"/>
        </w:rPr>
        <w:t xml:space="preserve"> </w:t>
      </w:r>
      <w:r>
        <w:rPr>
          <w:sz w:val="24"/>
          <w:szCs w:val="24"/>
        </w:rPr>
        <w:t>a</w:t>
      </w:r>
      <w:r>
        <w:rPr>
          <w:spacing w:val="40"/>
          <w:sz w:val="24"/>
          <w:szCs w:val="24"/>
        </w:rPr>
        <w:t xml:space="preserve"> </w:t>
      </w:r>
      <w:r>
        <w:rPr>
          <w:sz w:val="24"/>
          <w:szCs w:val="24"/>
        </w:rPr>
        <w:t>execução</w:t>
      </w:r>
      <w:r>
        <w:rPr>
          <w:spacing w:val="42"/>
          <w:sz w:val="24"/>
          <w:szCs w:val="24"/>
        </w:rPr>
        <w:t xml:space="preserve"> </w:t>
      </w:r>
      <w:r>
        <w:rPr>
          <w:sz w:val="24"/>
          <w:szCs w:val="24"/>
        </w:rPr>
        <w:t>e</w:t>
      </w:r>
      <w:r>
        <w:rPr>
          <w:spacing w:val="41"/>
          <w:sz w:val="24"/>
          <w:szCs w:val="24"/>
        </w:rPr>
        <w:t xml:space="preserve"> </w:t>
      </w:r>
      <w:r>
        <w:rPr>
          <w:sz w:val="24"/>
          <w:szCs w:val="24"/>
        </w:rPr>
        <w:t>determinando</w:t>
      </w:r>
      <w:r>
        <w:rPr>
          <w:spacing w:val="41"/>
          <w:sz w:val="24"/>
          <w:szCs w:val="24"/>
        </w:rPr>
        <w:t xml:space="preserve"> </w:t>
      </w:r>
      <w:r>
        <w:rPr>
          <w:sz w:val="24"/>
          <w:szCs w:val="24"/>
        </w:rPr>
        <w:t>o</w:t>
      </w:r>
      <w:r>
        <w:rPr>
          <w:spacing w:val="42"/>
          <w:sz w:val="24"/>
          <w:szCs w:val="24"/>
        </w:rPr>
        <w:t xml:space="preserve"> </w:t>
      </w:r>
      <w:r>
        <w:rPr>
          <w:sz w:val="24"/>
          <w:szCs w:val="24"/>
        </w:rPr>
        <w:t>que</w:t>
      </w:r>
      <w:r>
        <w:rPr>
          <w:spacing w:val="40"/>
          <w:sz w:val="24"/>
          <w:szCs w:val="24"/>
        </w:rPr>
        <w:t xml:space="preserve"> </w:t>
      </w:r>
      <w:r>
        <w:rPr>
          <w:sz w:val="24"/>
          <w:szCs w:val="24"/>
        </w:rPr>
        <w:t>for</w:t>
      </w:r>
      <w:r>
        <w:rPr>
          <w:spacing w:val="38"/>
          <w:sz w:val="24"/>
          <w:szCs w:val="24"/>
        </w:rPr>
        <w:t xml:space="preserve"> </w:t>
      </w:r>
      <w:r>
        <w:rPr>
          <w:sz w:val="24"/>
          <w:szCs w:val="24"/>
        </w:rPr>
        <w:t>necessário à regularização de</w:t>
      </w:r>
      <w:r>
        <w:rPr>
          <w:spacing w:val="-4"/>
          <w:sz w:val="24"/>
          <w:szCs w:val="24"/>
        </w:rPr>
        <w:t xml:space="preserve"> </w:t>
      </w:r>
      <w:r>
        <w:rPr>
          <w:sz w:val="24"/>
          <w:szCs w:val="24"/>
        </w:rPr>
        <w:t>falhas</w:t>
      </w:r>
      <w:r>
        <w:rPr>
          <w:spacing w:val="-4"/>
          <w:sz w:val="24"/>
          <w:szCs w:val="24"/>
        </w:rPr>
        <w:t xml:space="preserve"> </w:t>
      </w:r>
      <w:r>
        <w:rPr>
          <w:sz w:val="24"/>
          <w:szCs w:val="24"/>
        </w:rPr>
        <w:t>ou</w:t>
      </w:r>
      <w:r>
        <w:rPr>
          <w:spacing w:val="-4"/>
          <w:sz w:val="24"/>
          <w:szCs w:val="24"/>
        </w:rPr>
        <w:t xml:space="preserve"> </w:t>
      </w:r>
      <w:r>
        <w:rPr>
          <w:sz w:val="24"/>
          <w:szCs w:val="24"/>
        </w:rPr>
        <w:t>de feitos observados.</w:t>
      </w:r>
    </w:p>
    <w:p w:rsidR="00224FFC" w:rsidRDefault="00CA4715">
      <w:pPr>
        <w:tabs>
          <w:tab w:val="left" w:pos="426"/>
          <w:tab w:val="left" w:pos="719"/>
        </w:tabs>
        <w:spacing w:before="118" w:line="360" w:lineRule="auto"/>
        <w:ind w:left="-567" w:right="567"/>
        <w:jc w:val="both"/>
        <w:rPr>
          <w:sz w:val="24"/>
          <w:szCs w:val="24"/>
        </w:rPr>
      </w:pPr>
      <w:r>
        <w:rPr>
          <w:sz w:val="24"/>
          <w:szCs w:val="24"/>
        </w:rPr>
        <w:t>10.2. A fiscalização de que trata este item não exclui nem reduz a responsabilidade do Contratado, inclusive perante terceiros, por qualquer irregularidade, ainda que resultante de imperfeições técnicas ou vícios redibitórios, e, na ocorrência desta, não implica em corresponsabilidade da Administração ou de seus agentes e prepostos, de conformidade com o art.70 da Lei nº8.666, de 1993.</w:t>
      </w:r>
    </w:p>
    <w:p w:rsidR="00224FFC" w:rsidRDefault="00CA4715">
      <w:pPr>
        <w:tabs>
          <w:tab w:val="left" w:pos="426"/>
          <w:tab w:val="left" w:pos="718"/>
        </w:tabs>
        <w:spacing w:before="118" w:line="360" w:lineRule="auto"/>
        <w:ind w:left="-567" w:right="567"/>
        <w:jc w:val="both"/>
        <w:rPr>
          <w:sz w:val="24"/>
          <w:szCs w:val="24"/>
        </w:rPr>
      </w:pPr>
      <w:r>
        <w:rPr>
          <w:sz w:val="24"/>
          <w:szCs w:val="24"/>
        </w:rPr>
        <w:t>10.3. O representante da Administração anotará em registro próprio todas as ocorrências relacionadas com a execução do contrato, indicando dia, mês e ano,bem como o nome dos funcionários eventualmente envolvidos, determinando o que for necessário à regularização das falhas ou de feitos observados e encaminhando os apontamentos à autoridade competente para as providências cabíveis.</w:t>
      </w:r>
    </w:p>
    <w:p w:rsidR="00224FFC" w:rsidRDefault="00CA4715">
      <w:pPr>
        <w:tabs>
          <w:tab w:val="left" w:pos="426"/>
          <w:tab w:val="left" w:pos="718"/>
        </w:tabs>
        <w:spacing w:before="118" w:line="360" w:lineRule="auto"/>
        <w:ind w:left="-567" w:right="567"/>
        <w:jc w:val="both"/>
      </w:pPr>
      <w:r>
        <w:rPr>
          <w:sz w:val="24"/>
          <w:szCs w:val="24"/>
        </w:rPr>
        <w:t xml:space="preserve">10.4. </w:t>
      </w:r>
      <w:r>
        <w:rPr>
          <w:rFonts w:eastAsia="Arial" w:cs="Arial"/>
          <w:sz w:val="24"/>
          <w:szCs w:val="24"/>
        </w:rPr>
        <w:t>Ficam reservados à fiscalização o direito e a autoridade para resolver todo e qualquer caso singular, omisso ou duvidoso não previsto no presente processo administrativo e tudo o mais que se relacione com o objeto do contrato, desde que não acarrete ônus para o MUNICÍPIO ou modificação da contratação;</w:t>
      </w:r>
    </w:p>
    <w:p w:rsidR="00224FFC" w:rsidRDefault="00CA4715">
      <w:pPr>
        <w:tabs>
          <w:tab w:val="left" w:pos="426"/>
          <w:tab w:val="left" w:pos="718"/>
        </w:tabs>
        <w:spacing w:before="118" w:line="360" w:lineRule="auto"/>
        <w:ind w:left="-567" w:right="567"/>
        <w:jc w:val="both"/>
      </w:pPr>
      <w:r>
        <w:rPr>
          <w:rFonts w:eastAsia="Arial" w:cs="Arial"/>
          <w:sz w:val="24"/>
          <w:szCs w:val="24"/>
        </w:rPr>
        <w:t>10.5. As decisões que ultrapassam a competência do fiscal deverão ser solicitadas formalmente pela Contratada à autoridade administrativa imediatamente, em tempo hábil para a adoção de medidas convenientes;</w:t>
      </w:r>
    </w:p>
    <w:p w:rsidR="00224FFC" w:rsidRDefault="00CA4715">
      <w:pPr>
        <w:tabs>
          <w:tab w:val="left" w:pos="426"/>
          <w:tab w:val="left" w:pos="718"/>
        </w:tabs>
        <w:spacing w:before="118" w:line="360" w:lineRule="auto"/>
        <w:ind w:left="-567" w:right="567"/>
        <w:jc w:val="both"/>
        <w:rPr>
          <w:rFonts w:eastAsia="Arial" w:cs="Arial"/>
          <w:sz w:val="24"/>
          <w:szCs w:val="24"/>
        </w:rPr>
      </w:pPr>
      <w:r>
        <w:rPr>
          <w:rFonts w:eastAsia="Arial" w:cs="Arial"/>
          <w:sz w:val="24"/>
          <w:szCs w:val="24"/>
        </w:rPr>
        <w:t xml:space="preserve">10.6. Os atestos referentes à execução do contrato deverão ser realizados pelo fiscal do contrato  e por outro servidor da mesma pasta, também designado por Portaria do respectivo titular; </w:t>
      </w:r>
    </w:p>
    <w:p w:rsidR="00224FFC" w:rsidRDefault="00CA4715">
      <w:pPr>
        <w:tabs>
          <w:tab w:val="left" w:pos="426"/>
          <w:tab w:val="left" w:pos="718"/>
        </w:tabs>
        <w:spacing w:before="118" w:line="360" w:lineRule="auto"/>
        <w:ind w:left="-567" w:right="567"/>
        <w:jc w:val="both"/>
      </w:pPr>
      <w:r>
        <w:rPr>
          <w:sz w:val="24"/>
          <w:szCs w:val="24"/>
        </w:rPr>
        <w:t>10.7. O descumprimento total ou parcial das obrigações e responsabilidades assumidas pelo</w:t>
      </w:r>
      <w:r>
        <w:rPr>
          <w:b/>
          <w:sz w:val="24"/>
          <w:szCs w:val="24"/>
        </w:rPr>
        <w:t xml:space="preserve"> Contratado </w:t>
      </w:r>
      <w:r>
        <w:rPr>
          <w:sz w:val="24"/>
          <w:szCs w:val="24"/>
        </w:rPr>
        <w:t>ensejará a aplicação de sanções administrativas, previstas neste Termo de Referência e na legislação vigente, podendo culminar no cancelamento do contrato caso o contratado venha a sofrer “sanção prevista nos incisos III ou IV do caput do art. 87 da Lei 8.666, de 1993, ou no art. 7º da Lei nº 10.520, de 2002”;</w:t>
      </w:r>
    </w:p>
    <w:p w:rsidR="00224FFC" w:rsidRDefault="00CA4715">
      <w:pPr>
        <w:tabs>
          <w:tab w:val="left" w:pos="426"/>
          <w:tab w:val="left" w:pos="718"/>
        </w:tabs>
        <w:spacing w:before="118" w:line="360" w:lineRule="auto"/>
        <w:ind w:left="-567" w:right="567"/>
        <w:jc w:val="both"/>
      </w:pPr>
      <w:r>
        <w:rPr>
          <w:sz w:val="24"/>
          <w:szCs w:val="24"/>
        </w:rPr>
        <w:t>10.8. As atividades de fiscalização devem ser realizadas de forma preventiva, rotineira e sistemática no momento das entregas dos itens a serem adquiridos;</w:t>
      </w:r>
    </w:p>
    <w:p w:rsidR="00224FFC" w:rsidRDefault="00CA4715">
      <w:pPr>
        <w:tabs>
          <w:tab w:val="left" w:pos="426"/>
          <w:tab w:val="left" w:pos="718"/>
        </w:tabs>
        <w:spacing w:before="118" w:line="360" w:lineRule="auto"/>
        <w:ind w:left="-567" w:right="567"/>
        <w:jc w:val="both"/>
      </w:pPr>
      <w:r>
        <w:rPr>
          <w:sz w:val="24"/>
          <w:szCs w:val="24"/>
        </w:rPr>
        <w:t>10.9. A fiscalização deverá verificar se os produtos estão enquadrados em conformidade com suas respectivas especificações técnicas descritas neste Termo de Referência e, de acordo com padrão e critérios de qualidade dos órgãos competentes.</w:t>
      </w:r>
    </w:p>
    <w:p w:rsidR="00224FFC" w:rsidRDefault="00CA4715">
      <w:pPr>
        <w:tabs>
          <w:tab w:val="left" w:pos="426"/>
          <w:tab w:val="left" w:pos="718"/>
        </w:tabs>
        <w:spacing w:before="118" w:line="360" w:lineRule="auto"/>
        <w:ind w:left="-567" w:right="567"/>
        <w:jc w:val="both"/>
        <w:rPr>
          <w:b/>
          <w:bCs/>
          <w:sz w:val="24"/>
          <w:szCs w:val="24"/>
        </w:rPr>
      </w:pPr>
      <w:r>
        <w:rPr>
          <w:b/>
          <w:bCs/>
          <w:sz w:val="24"/>
          <w:szCs w:val="24"/>
        </w:rPr>
        <w:t>11. DA GARANTIA DOS SERVIÇOS</w:t>
      </w:r>
    </w:p>
    <w:p w:rsidR="00224FFC" w:rsidRDefault="00CA4715">
      <w:pPr>
        <w:tabs>
          <w:tab w:val="left" w:pos="426"/>
          <w:tab w:val="left" w:pos="718"/>
        </w:tabs>
        <w:spacing w:before="118" w:line="360" w:lineRule="auto"/>
        <w:ind w:left="-567" w:right="567"/>
        <w:jc w:val="both"/>
      </w:pPr>
      <w:r>
        <w:rPr>
          <w:sz w:val="24"/>
          <w:szCs w:val="24"/>
        </w:rPr>
        <w:t xml:space="preserve">11.1.  </w:t>
      </w:r>
      <w:r>
        <w:rPr>
          <w:rFonts w:eastAsia="Arial" w:cs="Arial"/>
          <w:color w:val="000000"/>
          <w:sz w:val="24"/>
          <w:szCs w:val="24"/>
        </w:rPr>
        <w:t>Deverá ser exigida garantia de, no mínimo 1 (um) ano, sendo os primeiros 90 (noventa) dias de garantia legal na forma que os fabricantes disponibilizarem para todo o mercado (Art. 26, II, do Código de Defesa do Consumidor – CDC, Lei nº 8.078, de 1990) e os demais, caso o fabricante não forneça, pela Contratada. Será obrigatória a entrega do termo de garantia do fabricante com cada item fornecido; e a eventual contratada se responsabilizará pelos vícios e danos decorrentes do objeto, de acordo com os artigos 12, 13 e 17 a 27, do CDC.</w:t>
      </w:r>
    </w:p>
    <w:p w:rsidR="00224FFC" w:rsidRDefault="00CA4715">
      <w:pPr>
        <w:tabs>
          <w:tab w:val="left" w:pos="426"/>
          <w:tab w:val="left" w:pos="718"/>
        </w:tabs>
        <w:spacing w:before="118" w:line="360" w:lineRule="auto"/>
        <w:ind w:left="-567" w:right="567"/>
        <w:jc w:val="both"/>
        <w:rPr>
          <w:rFonts w:eastAsia="Arial" w:cs="Arial"/>
          <w:color w:val="000000"/>
          <w:sz w:val="24"/>
          <w:szCs w:val="24"/>
        </w:rPr>
      </w:pPr>
      <w:r>
        <w:rPr>
          <w:rFonts w:eastAsia="Arial" w:cs="Arial"/>
          <w:color w:val="000000"/>
          <w:sz w:val="24"/>
          <w:szCs w:val="24"/>
        </w:rPr>
        <w:t>11.2. Em caso de qualquer defeito, os instrumentos deverão obrigatoriamente ser reparados em no máximo 05 (cinco) dias úteis a contar do recebimento da comunicação e, ou substituídos por novos no prazo de 30 (trinta) dias, caso não haja reparo.</w:t>
      </w:r>
    </w:p>
    <w:p w:rsidR="00224FFC" w:rsidRDefault="00CA4715">
      <w:pPr>
        <w:tabs>
          <w:tab w:val="left" w:pos="426"/>
          <w:tab w:val="left" w:pos="718"/>
        </w:tabs>
        <w:spacing w:before="118" w:line="360" w:lineRule="auto"/>
        <w:ind w:left="-567" w:right="567"/>
        <w:jc w:val="both"/>
        <w:rPr>
          <w:rFonts w:eastAsia="Arial" w:cs="Arial"/>
          <w:color w:val="000000"/>
          <w:sz w:val="24"/>
          <w:szCs w:val="24"/>
        </w:rPr>
      </w:pPr>
      <w:r>
        <w:rPr>
          <w:rFonts w:eastAsia="Arial" w:cs="Arial"/>
          <w:color w:val="000000"/>
          <w:sz w:val="24"/>
          <w:szCs w:val="24"/>
        </w:rPr>
        <w:t>11.3. O fabricante deverá disponibilizar número de telefone ou meios eletrônicos para prestar serviço de suporte técnico no manual e ou na embalagem.</w:t>
      </w:r>
    </w:p>
    <w:p w:rsidR="00224FFC" w:rsidRDefault="00CA4715">
      <w:pPr>
        <w:tabs>
          <w:tab w:val="left" w:pos="426"/>
          <w:tab w:val="left" w:pos="718"/>
        </w:tabs>
        <w:spacing w:before="118" w:line="360" w:lineRule="auto"/>
        <w:ind w:left="-567" w:right="567"/>
        <w:jc w:val="both"/>
      </w:pPr>
      <w:r>
        <w:rPr>
          <w:rFonts w:eastAsia="Arial" w:cs="Arial"/>
          <w:color w:val="000000"/>
          <w:sz w:val="24"/>
          <w:szCs w:val="24"/>
        </w:rPr>
        <w:t>11.4. A Contratada deverá “obrigatoriamente” anexar nas notas fiscais o catálogo técnico dos INSTRUMENTOS MUSICAIS ofertados, contendo todas as informações, parâmetros técnicos, dimensões, pesos e demais características técnicas.</w:t>
      </w:r>
      <w:r>
        <w:rPr>
          <w:rFonts w:ascii="Arial" w:eastAsia="Arial" w:hAnsi="Arial" w:cs="Arial"/>
          <w:color w:val="000000"/>
          <w:sz w:val="24"/>
          <w:szCs w:val="24"/>
        </w:rPr>
        <w:t xml:space="preserve"> </w:t>
      </w:r>
    </w:p>
    <w:p w:rsidR="00224FFC" w:rsidRDefault="00CA4715">
      <w:pPr>
        <w:tabs>
          <w:tab w:val="left" w:pos="426"/>
          <w:tab w:val="left" w:pos="718"/>
        </w:tabs>
        <w:spacing w:before="118" w:line="360" w:lineRule="auto"/>
        <w:ind w:left="-567" w:right="567"/>
        <w:jc w:val="both"/>
      </w:pPr>
      <w:r>
        <w:rPr>
          <w:b/>
          <w:bCs/>
          <w:sz w:val="24"/>
          <w:szCs w:val="24"/>
        </w:rPr>
        <w:t xml:space="preserve">12. </w:t>
      </w:r>
      <w:r>
        <w:rPr>
          <w:b/>
          <w:sz w:val="24"/>
          <w:szCs w:val="24"/>
        </w:rPr>
        <w:t>CRITÉRIOS E PRÁTICAS DE SUSTENTABILIDADE</w:t>
      </w:r>
    </w:p>
    <w:p w:rsidR="00224FFC" w:rsidRDefault="00CA4715">
      <w:pPr>
        <w:tabs>
          <w:tab w:val="left" w:pos="426"/>
          <w:tab w:val="left" w:pos="718"/>
        </w:tabs>
        <w:spacing w:before="118" w:line="360" w:lineRule="auto"/>
        <w:ind w:left="-567" w:right="567"/>
        <w:jc w:val="both"/>
        <w:rPr>
          <w:sz w:val="24"/>
          <w:szCs w:val="24"/>
        </w:rPr>
      </w:pPr>
      <w:r>
        <w:rPr>
          <w:sz w:val="24"/>
          <w:szCs w:val="24"/>
        </w:rPr>
        <w:t>12.1. É de extrema relevância que o Contratado sempre observe na contratação, as diretrizes de sustentabilidade ambiental que melhor atendam às exigências ambientais.</w:t>
      </w:r>
    </w:p>
    <w:p w:rsidR="00224FFC" w:rsidRDefault="00CA4715">
      <w:pPr>
        <w:tabs>
          <w:tab w:val="left" w:pos="426"/>
          <w:tab w:val="left" w:pos="718"/>
        </w:tabs>
        <w:spacing w:before="118" w:line="360" w:lineRule="auto"/>
        <w:ind w:left="-567" w:right="567"/>
        <w:jc w:val="both"/>
      </w:pPr>
      <w:r>
        <w:rPr>
          <w:sz w:val="24"/>
          <w:szCs w:val="24"/>
        </w:rPr>
        <w:t xml:space="preserve">12.2. </w:t>
      </w:r>
      <w:r>
        <w:rPr>
          <w:color w:val="000000"/>
          <w:sz w:val="24"/>
          <w:szCs w:val="24"/>
        </w:rPr>
        <w:t xml:space="preserve">O Contratado deve atender, quando couber, à promoção do desenvolvimento nacional sustentável no cumprimento de diretrizes e critérios de sustentabilidade ambiental, de acordo com art. 255 da Constituição Federal/88, e em conformidade com art. da lei 8.666/93 e </w:t>
      </w:r>
      <w:r>
        <w:rPr>
          <w:sz w:val="24"/>
          <w:szCs w:val="24"/>
        </w:rPr>
        <w:t>conforme orientações do Cap. III - DOS BENS E SERVIÇOS - art. 5° da IN n°01/2010 (Compras Sustentáveis).</w:t>
      </w:r>
    </w:p>
    <w:p w:rsidR="00224FFC" w:rsidRDefault="00CA4715">
      <w:pPr>
        <w:tabs>
          <w:tab w:val="left" w:pos="426"/>
          <w:tab w:val="left" w:pos="718"/>
        </w:tabs>
        <w:spacing w:before="118" w:line="360" w:lineRule="auto"/>
        <w:ind w:left="-567" w:right="567"/>
        <w:jc w:val="both"/>
        <w:rPr>
          <w:b/>
          <w:bCs/>
          <w:sz w:val="24"/>
          <w:szCs w:val="24"/>
        </w:rPr>
      </w:pPr>
      <w:r>
        <w:rPr>
          <w:b/>
          <w:bCs/>
          <w:sz w:val="24"/>
          <w:szCs w:val="24"/>
        </w:rPr>
        <w:t>13. DO PAGAMENTO</w:t>
      </w:r>
    </w:p>
    <w:p w:rsidR="00224FFC" w:rsidRDefault="00CA4715">
      <w:pPr>
        <w:tabs>
          <w:tab w:val="left" w:pos="718"/>
        </w:tabs>
        <w:spacing w:before="118" w:line="360" w:lineRule="auto"/>
        <w:ind w:left="-567" w:right="567"/>
        <w:jc w:val="both"/>
      </w:pPr>
      <w:r>
        <w:rPr>
          <w:sz w:val="24"/>
          <w:szCs w:val="24"/>
        </w:rPr>
        <w:t>13.1</w:t>
      </w:r>
      <w:r>
        <w:rPr>
          <w:b/>
          <w:bCs/>
          <w:sz w:val="24"/>
          <w:szCs w:val="24"/>
        </w:rPr>
        <w:t xml:space="preserve">. </w:t>
      </w:r>
      <w:r>
        <w:rPr>
          <w:sz w:val="24"/>
          <w:szCs w:val="24"/>
        </w:rPr>
        <w:t>O pagamento será realizado no prazo máximo de 30 (trinta) dias, contados a partir do protocolo do pedido de pagamento, através de ordem bancária, para crédito em banco, agência e conta corrente indicados pelo contratado.</w:t>
      </w:r>
    </w:p>
    <w:p w:rsidR="00224FFC" w:rsidRDefault="00CA4715">
      <w:pPr>
        <w:tabs>
          <w:tab w:val="left" w:pos="718"/>
        </w:tabs>
        <w:spacing w:before="118" w:line="360" w:lineRule="auto"/>
        <w:ind w:left="-567" w:right="567"/>
        <w:jc w:val="both"/>
      </w:pPr>
      <w:r>
        <w:rPr>
          <w:sz w:val="24"/>
          <w:szCs w:val="24"/>
        </w:rPr>
        <w:t>13.2. Considera-se ocorrido o recebimento do material no momento em que a fiscalização manifestar seu atesto.</w:t>
      </w:r>
    </w:p>
    <w:p w:rsidR="00224FFC" w:rsidRDefault="00CA4715">
      <w:pPr>
        <w:tabs>
          <w:tab w:val="left" w:pos="718"/>
        </w:tabs>
        <w:spacing w:before="118" w:line="360" w:lineRule="auto"/>
        <w:ind w:left="-567" w:right="567"/>
        <w:jc w:val="both"/>
      </w:pPr>
      <w:r>
        <w:rPr>
          <w:sz w:val="24"/>
          <w:szCs w:val="24"/>
        </w:rPr>
        <w:t>13.3. A Nota Fiscal ou Fatura deverá ser obrigatoriamente protocolizada, acompanhada da comprovação da regularidade fiscal, trabalhista, tributária e previdenciária do Contratado.</w:t>
      </w:r>
    </w:p>
    <w:p w:rsidR="00224FFC" w:rsidRDefault="00CA4715">
      <w:pPr>
        <w:tabs>
          <w:tab w:val="left" w:pos="718"/>
        </w:tabs>
        <w:spacing w:before="118" w:line="360" w:lineRule="auto"/>
        <w:ind w:left="-567" w:right="567"/>
        <w:jc w:val="both"/>
        <w:rPr>
          <w:sz w:val="24"/>
          <w:szCs w:val="24"/>
        </w:rPr>
      </w:pPr>
      <w:r>
        <w:rPr>
          <w:sz w:val="24"/>
          <w:szCs w:val="24"/>
        </w:rPr>
        <w:t>13.4.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iniciar-se-á após a comprovação da regularização da situação, não acarretando qualquer ônus para a Contratante.</w:t>
      </w:r>
    </w:p>
    <w:p w:rsidR="00224FFC" w:rsidRDefault="00CA4715">
      <w:pPr>
        <w:tabs>
          <w:tab w:val="left" w:pos="718"/>
        </w:tabs>
        <w:spacing w:before="118" w:line="360" w:lineRule="auto"/>
        <w:ind w:left="-567" w:right="567"/>
        <w:jc w:val="both"/>
        <w:rPr>
          <w:sz w:val="24"/>
          <w:szCs w:val="24"/>
        </w:rPr>
      </w:pPr>
      <w:r>
        <w:rPr>
          <w:sz w:val="24"/>
          <w:szCs w:val="24"/>
        </w:rPr>
        <w:t>13.5. Será considerada data do pagamento o dia em que constar como emitida a ordem bancária para pagamento.</w:t>
      </w:r>
    </w:p>
    <w:p w:rsidR="00224FFC" w:rsidRDefault="00CA4715">
      <w:pPr>
        <w:tabs>
          <w:tab w:val="left" w:pos="718"/>
        </w:tabs>
        <w:spacing w:before="118" w:line="360" w:lineRule="auto"/>
        <w:ind w:left="-567" w:right="567"/>
        <w:jc w:val="both"/>
      </w:pPr>
      <w:r>
        <w:rPr>
          <w:rFonts w:cs="Arial"/>
          <w:sz w:val="24"/>
          <w:szCs w:val="20"/>
        </w:rPr>
        <w:t xml:space="preserve">13.6. </w:t>
      </w:r>
      <w:r>
        <w:rPr>
          <w:rFonts w:cs="Arial"/>
          <w:color w:val="000000"/>
          <w:sz w:val="24"/>
          <w:szCs w:val="20"/>
        </w:rPr>
        <w:t>Quando do pagamento, será efetuada a retenção tributária prevista na legislação aplicável.</w:t>
      </w:r>
    </w:p>
    <w:p w:rsidR="00224FFC" w:rsidRDefault="00CA4715">
      <w:pPr>
        <w:tabs>
          <w:tab w:val="left" w:pos="718"/>
        </w:tabs>
        <w:spacing w:before="118" w:line="360" w:lineRule="auto"/>
        <w:ind w:left="-567" w:right="567"/>
        <w:jc w:val="both"/>
      </w:pPr>
      <w:r>
        <w:rPr>
          <w:rFonts w:cs="Arial"/>
          <w:color w:val="000000"/>
          <w:sz w:val="24"/>
          <w:szCs w:val="20"/>
        </w:rPr>
        <w:t>13.7. Nos casos de eventuais atrasos de pagamento, desde que o Contratado não tenha concorrido, de alguma forma, para tanto, fica convencionado que a taxa de compensação financeira devida pela Contratante, entre a data do vencimento e o efetivo adimplemento da parcela, é calculada mediante a aplicação da seguinte fórmula:</w:t>
      </w:r>
    </w:p>
    <w:p w:rsidR="00224FFC" w:rsidRDefault="00CA4715">
      <w:pPr>
        <w:tabs>
          <w:tab w:val="left" w:pos="1701"/>
        </w:tabs>
        <w:spacing w:before="120" w:after="120" w:line="276" w:lineRule="auto"/>
        <w:ind w:left="425"/>
        <w:jc w:val="both"/>
        <w:rPr>
          <w:rFonts w:cs="Arial"/>
          <w:color w:val="000000"/>
          <w:szCs w:val="20"/>
        </w:rPr>
      </w:pPr>
      <w:r>
        <w:rPr>
          <w:rFonts w:cs="Arial"/>
          <w:color w:val="000000"/>
          <w:szCs w:val="20"/>
        </w:rPr>
        <w:t>EM = I x N x VP, sendo:</w:t>
      </w:r>
    </w:p>
    <w:p w:rsidR="00224FFC" w:rsidRDefault="00CA4715">
      <w:pPr>
        <w:tabs>
          <w:tab w:val="left" w:pos="1701"/>
        </w:tabs>
        <w:spacing w:before="120" w:after="120" w:line="276" w:lineRule="auto"/>
        <w:ind w:left="425"/>
        <w:jc w:val="both"/>
        <w:rPr>
          <w:rFonts w:cs="Arial"/>
          <w:color w:val="000000"/>
          <w:szCs w:val="20"/>
        </w:rPr>
      </w:pPr>
      <w:r>
        <w:rPr>
          <w:rFonts w:cs="Arial"/>
          <w:color w:val="000000"/>
          <w:szCs w:val="20"/>
        </w:rPr>
        <w:t>EM = Encargos moratórios;</w:t>
      </w:r>
    </w:p>
    <w:p w:rsidR="00224FFC" w:rsidRDefault="00CA4715">
      <w:pPr>
        <w:tabs>
          <w:tab w:val="left" w:pos="1701"/>
        </w:tabs>
        <w:spacing w:before="120" w:after="120" w:line="276" w:lineRule="auto"/>
        <w:ind w:left="425"/>
        <w:jc w:val="both"/>
        <w:rPr>
          <w:rFonts w:cs="Arial"/>
          <w:color w:val="000000"/>
          <w:szCs w:val="20"/>
        </w:rPr>
      </w:pPr>
      <w:r>
        <w:rPr>
          <w:rFonts w:cs="Arial"/>
          <w:color w:val="000000"/>
          <w:szCs w:val="20"/>
        </w:rPr>
        <w:t>N = Número de dias entre a data prevista para o pagamento e a do efetivo pagamento;</w:t>
      </w:r>
    </w:p>
    <w:p w:rsidR="00224FFC" w:rsidRDefault="00CA4715">
      <w:pPr>
        <w:tabs>
          <w:tab w:val="left" w:pos="1701"/>
        </w:tabs>
        <w:spacing w:before="120" w:after="120" w:line="276" w:lineRule="auto"/>
        <w:ind w:left="425"/>
        <w:jc w:val="both"/>
        <w:rPr>
          <w:rFonts w:cs="Arial"/>
          <w:color w:val="000000"/>
          <w:szCs w:val="20"/>
        </w:rPr>
      </w:pPr>
      <w:r>
        <w:rPr>
          <w:rFonts w:cs="Arial"/>
          <w:color w:val="000000"/>
          <w:szCs w:val="20"/>
        </w:rPr>
        <w:t>VP = Valor da parcela a ser paga.</w:t>
      </w:r>
    </w:p>
    <w:p w:rsidR="00224FFC" w:rsidRDefault="00CA4715">
      <w:pPr>
        <w:tabs>
          <w:tab w:val="left" w:pos="1701"/>
        </w:tabs>
        <w:spacing w:before="120" w:after="120" w:line="276" w:lineRule="auto"/>
        <w:ind w:left="425"/>
        <w:jc w:val="both"/>
        <w:rPr>
          <w:rFonts w:cs="Arial"/>
          <w:color w:val="000000"/>
          <w:szCs w:val="20"/>
        </w:rPr>
      </w:pPr>
      <w:r>
        <w:rPr>
          <w:rFonts w:cs="Arial"/>
          <w:color w:val="000000"/>
          <w:szCs w:val="20"/>
        </w:rPr>
        <w:t>I = Índice de compensação financeira = 0,00016438, assim apurado:</w:t>
      </w:r>
    </w:p>
    <w:tbl>
      <w:tblPr>
        <w:tblW w:w="8646" w:type="dxa"/>
        <w:tblInd w:w="533" w:type="dxa"/>
        <w:tblLayout w:type="fixed"/>
        <w:tblLook w:val="04A0" w:firstRow="1" w:lastRow="0" w:firstColumn="1" w:lastColumn="0" w:noHBand="0" w:noVBand="1"/>
      </w:tblPr>
      <w:tblGrid>
        <w:gridCol w:w="2149"/>
        <w:gridCol w:w="577"/>
        <w:gridCol w:w="1245"/>
        <w:gridCol w:w="4675"/>
      </w:tblGrid>
      <w:tr w:rsidR="00224FFC">
        <w:tc>
          <w:tcPr>
            <w:tcW w:w="2149" w:type="dxa"/>
            <w:vAlign w:val="center"/>
          </w:tcPr>
          <w:p w:rsidR="00224FFC" w:rsidRDefault="00CA4715">
            <w:pPr>
              <w:tabs>
                <w:tab w:val="left" w:pos="1701"/>
              </w:tabs>
              <w:jc w:val="center"/>
              <w:rPr>
                <w:rFonts w:eastAsia="MS Mincho" w:cs="Arial"/>
                <w:color w:val="000000"/>
                <w:sz w:val="20"/>
                <w:szCs w:val="20"/>
                <w:lang w:val="pt-BR"/>
              </w:rPr>
            </w:pPr>
            <w:r>
              <w:rPr>
                <w:rFonts w:eastAsia="MS Mincho" w:cs="Arial"/>
                <w:color w:val="000000"/>
                <w:sz w:val="20"/>
                <w:szCs w:val="20"/>
                <w:lang w:val="pt-BR"/>
              </w:rPr>
              <w:t>I = (TX)</w:t>
            </w:r>
          </w:p>
        </w:tc>
        <w:tc>
          <w:tcPr>
            <w:tcW w:w="577" w:type="dxa"/>
            <w:vAlign w:val="center"/>
          </w:tcPr>
          <w:p w:rsidR="00224FFC" w:rsidRDefault="00CA4715">
            <w:pPr>
              <w:tabs>
                <w:tab w:val="left" w:pos="1701"/>
              </w:tabs>
              <w:rPr>
                <w:rFonts w:eastAsia="MS Mincho" w:cs="Arial"/>
                <w:color w:val="000000"/>
                <w:sz w:val="20"/>
                <w:szCs w:val="20"/>
                <w:lang w:val="pt-BR"/>
              </w:rPr>
            </w:pPr>
            <w:r>
              <w:rPr>
                <w:rFonts w:eastAsia="MS Mincho" w:cs="Arial"/>
                <w:color w:val="000000"/>
                <w:sz w:val="20"/>
                <w:szCs w:val="20"/>
                <w:lang w:val="pt-BR"/>
              </w:rPr>
              <w:t>I =</w:t>
            </w:r>
          </w:p>
        </w:tc>
        <w:tc>
          <w:tcPr>
            <w:tcW w:w="1245" w:type="dxa"/>
            <w:tcBorders>
              <w:bottom w:val="single" w:sz="4" w:space="0" w:color="000000"/>
            </w:tcBorders>
          </w:tcPr>
          <w:p w:rsidR="00224FFC" w:rsidRDefault="00CA4715">
            <w:pPr>
              <w:tabs>
                <w:tab w:val="left" w:pos="1701"/>
              </w:tabs>
              <w:jc w:val="center"/>
              <w:rPr>
                <w:rFonts w:eastAsia="MS Mincho" w:cs="Arial"/>
                <w:color w:val="000000"/>
                <w:sz w:val="20"/>
                <w:szCs w:val="20"/>
                <w:lang w:val="pt-BR"/>
              </w:rPr>
            </w:pPr>
            <w:r>
              <w:rPr>
                <w:rFonts w:eastAsia="MS Mincho" w:cs="Arial"/>
                <w:color w:val="000000"/>
                <w:sz w:val="20"/>
                <w:szCs w:val="20"/>
                <w:lang w:val="pt-BR"/>
              </w:rPr>
              <w:t>( 6 / 100 )</w:t>
            </w:r>
          </w:p>
        </w:tc>
        <w:tc>
          <w:tcPr>
            <w:tcW w:w="4674" w:type="dxa"/>
            <w:vAlign w:val="center"/>
          </w:tcPr>
          <w:p w:rsidR="00224FFC" w:rsidRDefault="00CA4715">
            <w:pPr>
              <w:tabs>
                <w:tab w:val="left" w:pos="1701"/>
              </w:tabs>
              <w:ind w:left="742"/>
              <w:rPr>
                <w:rFonts w:eastAsia="MS Mincho" w:cs="Arial"/>
                <w:color w:val="000000"/>
                <w:sz w:val="20"/>
                <w:szCs w:val="20"/>
                <w:lang w:val="pt-BR"/>
              </w:rPr>
            </w:pPr>
            <w:r>
              <w:rPr>
                <w:rFonts w:eastAsia="MS Mincho" w:cs="Arial"/>
                <w:color w:val="000000"/>
                <w:sz w:val="20"/>
                <w:szCs w:val="20"/>
                <w:lang w:val="pt-BR"/>
              </w:rPr>
              <w:t>I = 0,00016438</w:t>
            </w:r>
          </w:p>
          <w:p w:rsidR="00224FFC" w:rsidRDefault="00CA4715">
            <w:pPr>
              <w:tabs>
                <w:tab w:val="left" w:pos="1701"/>
              </w:tabs>
              <w:ind w:left="742"/>
              <w:rPr>
                <w:rFonts w:eastAsia="MS Mincho" w:cs="Arial"/>
                <w:color w:val="000000"/>
                <w:sz w:val="20"/>
                <w:szCs w:val="20"/>
                <w:lang w:val="pt-BR"/>
              </w:rPr>
            </w:pPr>
            <w:r>
              <w:rPr>
                <w:rFonts w:eastAsia="MS Mincho" w:cs="Arial"/>
                <w:color w:val="000000"/>
                <w:sz w:val="20"/>
                <w:szCs w:val="20"/>
                <w:lang w:val="pt-BR"/>
              </w:rPr>
              <w:t>TX = Percentual da taxa anual = 6%</w:t>
            </w:r>
          </w:p>
        </w:tc>
      </w:tr>
    </w:tbl>
    <w:p w:rsidR="00224FFC" w:rsidRDefault="00CA4715">
      <w:pPr>
        <w:tabs>
          <w:tab w:val="left" w:pos="718"/>
        </w:tabs>
        <w:spacing w:before="118" w:line="360" w:lineRule="auto"/>
        <w:ind w:left="-567" w:right="567"/>
        <w:jc w:val="center"/>
        <w:rPr>
          <w:rFonts w:cs="Arial"/>
          <w:color w:val="000000"/>
          <w:sz w:val="24"/>
          <w:szCs w:val="20"/>
        </w:rPr>
      </w:pPr>
      <w:r>
        <w:rPr>
          <w:rFonts w:cs="Arial"/>
          <w:color w:val="000000"/>
          <w:sz w:val="24"/>
          <w:szCs w:val="20"/>
        </w:rPr>
        <w:t>365</w:t>
      </w:r>
    </w:p>
    <w:p w:rsidR="00224FFC" w:rsidRDefault="00CA4715">
      <w:pPr>
        <w:tabs>
          <w:tab w:val="left" w:pos="718"/>
        </w:tabs>
        <w:spacing w:before="118" w:line="360" w:lineRule="auto"/>
        <w:ind w:left="-567" w:right="567"/>
        <w:jc w:val="both"/>
      </w:pPr>
      <w:r>
        <w:rPr>
          <w:b/>
          <w:bCs/>
          <w:sz w:val="24"/>
          <w:szCs w:val="24"/>
        </w:rPr>
        <w:t>14. DA ANTECIPAÇÃO DO PAGAMENTO</w:t>
      </w:r>
    </w:p>
    <w:p w:rsidR="00224FFC" w:rsidRDefault="00CA4715">
      <w:pPr>
        <w:tabs>
          <w:tab w:val="left" w:pos="718"/>
        </w:tabs>
        <w:spacing w:before="118" w:line="360" w:lineRule="auto"/>
        <w:ind w:left="-567" w:right="567"/>
        <w:jc w:val="both"/>
      </w:pPr>
      <w:r>
        <w:rPr>
          <w:sz w:val="24"/>
          <w:szCs w:val="24"/>
        </w:rPr>
        <w:t>14.1.Não se aplica ao presente processo de aquisição.</w:t>
      </w:r>
    </w:p>
    <w:p w:rsidR="00224FFC" w:rsidRDefault="00CA4715">
      <w:pPr>
        <w:tabs>
          <w:tab w:val="left" w:pos="718"/>
        </w:tabs>
        <w:spacing w:before="118" w:line="360" w:lineRule="auto"/>
        <w:ind w:left="-567" w:right="567"/>
        <w:jc w:val="both"/>
      </w:pPr>
      <w:r>
        <w:rPr>
          <w:b/>
          <w:bCs/>
          <w:sz w:val="24"/>
          <w:szCs w:val="24"/>
        </w:rPr>
        <w:t>15. DO REAJUSTE</w:t>
      </w:r>
    </w:p>
    <w:p w:rsidR="00224FFC" w:rsidRDefault="00CA4715">
      <w:pPr>
        <w:pStyle w:val="PargrafodaLista"/>
        <w:tabs>
          <w:tab w:val="left" w:pos="567"/>
          <w:tab w:val="left" w:pos="709"/>
          <w:tab w:val="left" w:pos="9923"/>
        </w:tabs>
        <w:spacing w:before="73" w:line="360" w:lineRule="auto"/>
        <w:ind w:left="-567" w:right="397"/>
      </w:pPr>
      <w:r>
        <w:rPr>
          <w:sz w:val="24"/>
          <w:szCs w:val="24"/>
        </w:rPr>
        <w:t>15.1. Os preços permanecerão irreajustáveis no prazo de 1(um) ano.</w:t>
      </w:r>
    </w:p>
    <w:p w:rsidR="00224FFC" w:rsidRDefault="00CA4715">
      <w:pPr>
        <w:pStyle w:val="PargrafodaLista"/>
        <w:tabs>
          <w:tab w:val="left" w:pos="567"/>
          <w:tab w:val="left" w:pos="709"/>
          <w:tab w:val="left" w:pos="769"/>
          <w:tab w:val="left" w:pos="9923"/>
        </w:tabs>
        <w:spacing w:before="118" w:line="360" w:lineRule="auto"/>
        <w:ind w:left="-567" w:right="397"/>
      </w:pPr>
      <w:r>
        <w:rPr>
          <w:b/>
          <w:bCs/>
          <w:sz w:val="24"/>
          <w:szCs w:val="24"/>
        </w:rPr>
        <w:t>16. DAS SANÇÕES ADMINISTRATIVAS</w:t>
      </w:r>
    </w:p>
    <w:p w:rsidR="00224FFC" w:rsidRDefault="00CA4715">
      <w:pPr>
        <w:pStyle w:val="PargrafodaLista"/>
        <w:tabs>
          <w:tab w:val="left" w:pos="567"/>
          <w:tab w:val="left" w:pos="709"/>
          <w:tab w:val="left" w:pos="769"/>
          <w:tab w:val="left" w:pos="9923"/>
        </w:tabs>
        <w:spacing w:before="118" w:line="360" w:lineRule="auto"/>
        <w:ind w:left="-567" w:right="397"/>
      </w:pPr>
      <w:r>
        <w:rPr>
          <w:sz w:val="24"/>
          <w:szCs w:val="24"/>
        </w:rPr>
        <w:t>16.1. Comete infração administrativa</w:t>
      </w:r>
      <w:r>
        <w:rPr>
          <w:rFonts w:cs="Arial"/>
          <w:szCs w:val="20"/>
        </w:rPr>
        <w:t xml:space="preserve"> nos termos da Lei nº 10.520, de 2002</w:t>
      </w:r>
      <w:r>
        <w:rPr>
          <w:sz w:val="24"/>
          <w:szCs w:val="24"/>
        </w:rPr>
        <w:t>, o Contratado que:</w:t>
      </w:r>
    </w:p>
    <w:p w:rsidR="00224FFC" w:rsidRDefault="00CA4715">
      <w:pPr>
        <w:pStyle w:val="PargrafodaLista"/>
        <w:tabs>
          <w:tab w:val="left" w:pos="567"/>
        </w:tabs>
        <w:spacing w:before="118" w:line="360" w:lineRule="auto"/>
        <w:ind w:left="709"/>
        <w:jc w:val="left"/>
      </w:pPr>
      <w:r>
        <w:rPr>
          <w:sz w:val="24"/>
          <w:szCs w:val="24"/>
        </w:rPr>
        <w:t>16.1.1. Inexecutar total ou parcialmente qualquer das obrigações assumidas em decorrência da contratação;</w:t>
      </w:r>
    </w:p>
    <w:p w:rsidR="00224FFC" w:rsidRDefault="00CA4715">
      <w:pPr>
        <w:pStyle w:val="PargrafodaLista"/>
        <w:tabs>
          <w:tab w:val="left" w:pos="709"/>
          <w:tab w:val="left" w:pos="941"/>
        </w:tabs>
        <w:spacing w:before="118" w:line="360" w:lineRule="auto"/>
        <w:ind w:left="940" w:hanging="231"/>
        <w:jc w:val="left"/>
      </w:pPr>
      <w:r>
        <w:rPr>
          <w:sz w:val="24"/>
          <w:szCs w:val="24"/>
        </w:rPr>
        <w:t>16.1.2. Ensejar o retardamento da execução do objeto;</w:t>
      </w:r>
    </w:p>
    <w:p w:rsidR="00224FFC" w:rsidRDefault="00CA4715">
      <w:pPr>
        <w:pStyle w:val="PargrafodaLista"/>
        <w:tabs>
          <w:tab w:val="left" w:pos="567"/>
          <w:tab w:val="left" w:pos="941"/>
        </w:tabs>
        <w:spacing w:before="118" w:line="360" w:lineRule="auto"/>
        <w:ind w:left="940" w:hanging="231"/>
        <w:jc w:val="left"/>
      </w:pPr>
      <w:r>
        <w:rPr>
          <w:sz w:val="24"/>
          <w:szCs w:val="24"/>
        </w:rPr>
        <w:t>16.1.3. Falhar ou fraudar na execução do contrato;</w:t>
      </w:r>
    </w:p>
    <w:p w:rsidR="00224FFC" w:rsidRDefault="00CA4715">
      <w:pPr>
        <w:pStyle w:val="PargrafodaLista"/>
        <w:tabs>
          <w:tab w:val="left" w:pos="567"/>
          <w:tab w:val="left" w:pos="941"/>
        </w:tabs>
        <w:spacing w:before="117" w:line="360" w:lineRule="auto"/>
        <w:ind w:left="940" w:hanging="231"/>
        <w:jc w:val="left"/>
      </w:pPr>
      <w:r>
        <w:rPr>
          <w:sz w:val="24"/>
          <w:szCs w:val="24"/>
        </w:rPr>
        <w:t>16.1.4. Comportar-se de modo inidôneo;e</w:t>
      </w:r>
    </w:p>
    <w:p w:rsidR="00224FFC" w:rsidRDefault="00CA4715">
      <w:pPr>
        <w:pStyle w:val="PargrafodaLista"/>
        <w:tabs>
          <w:tab w:val="left" w:pos="567"/>
          <w:tab w:val="left" w:pos="882"/>
        </w:tabs>
        <w:spacing w:before="118" w:line="360" w:lineRule="auto"/>
        <w:ind w:left="882" w:hanging="173"/>
        <w:jc w:val="left"/>
      </w:pPr>
      <w:r>
        <w:rPr>
          <w:sz w:val="24"/>
          <w:szCs w:val="24"/>
        </w:rPr>
        <w:t>16.1.5. Cometer fraude fiscal;</w:t>
      </w:r>
    </w:p>
    <w:p w:rsidR="00224FFC" w:rsidRDefault="00CA4715">
      <w:pPr>
        <w:pStyle w:val="PargrafodaLista"/>
        <w:tabs>
          <w:tab w:val="left" w:pos="567"/>
          <w:tab w:val="left" w:pos="882"/>
        </w:tabs>
        <w:spacing w:before="118" w:line="360" w:lineRule="auto"/>
        <w:ind w:left="-567"/>
        <w:jc w:val="left"/>
      </w:pPr>
      <w:r>
        <w:rPr>
          <w:sz w:val="24"/>
          <w:szCs w:val="24"/>
        </w:rPr>
        <w:t xml:space="preserve">16.2. Pela inexecução </w:t>
      </w:r>
      <w:r>
        <w:rPr>
          <w:sz w:val="24"/>
          <w:szCs w:val="24"/>
          <w:u w:val="single"/>
        </w:rPr>
        <w:t xml:space="preserve">total ou </w:t>
      </w:r>
      <w:r>
        <w:rPr>
          <w:sz w:val="24"/>
          <w:szCs w:val="24"/>
        </w:rPr>
        <w:t>p</w:t>
      </w:r>
      <w:r>
        <w:rPr>
          <w:sz w:val="24"/>
          <w:szCs w:val="24"/>
          <w:u w:val="single"/>
        </w:rPr>
        <w:t xml:space="preserve">arcial </w:t>
      </w:r>
      <w:r>
        <w:rPr>
          <w:sz w:val="24"/>
          <w:szCs w:val="24"/>
        </w:rPr>
        <w:t>do objeto deste contrato, a Administração pode aplicar ao CONTRATADO as seguintes sanções:</w:t>
      </w:r>
    </w:p>
    <w:p w:rsidR="00224FFC" w:rsidRDefault="00CA4715">
      <w:pPr>
        <w:pStyle w:val="PargrafodaLista"/>
        <w:tabs>
          <w:tab w:val="left" w:pos="567"/>
          <w:tab w:val="left" w:pos="897"/>
        </w:tabs>
        <w:spacing w:before="118" w:line="360" w:lineRule="auto"/>
        <w:ind w:left="709" w:right="234"/>
      </w:pPr>
      <w:r>
        <w:rPr>
          <w:sz w:val="24"/>
          <w:szCs w:val="24"/>
        </w:rPr>
        <w:t>16.2.1</w:t>
      </w:r>
      <w:r>
        <w:rPr>
          <w:b/>
          <w:sz w:val="24"/>
          <w:szCs w:val="24"/>
        </w:rPr>
        <w:t xml:space="preserve">. Advertência, </w:t>
      </w:r>
      <w:r>
        <w:rPr>
          <w:sz w:val="24"/>
          <w:szCs w:val="24"/>
        </w:rPr>
        <w:t>por faltas leves, assim entendidas aquelas que não acarretem prejuízos significativos para a Contratante;</w:t>
      </w:r>
    </w:p>
    <w:p w:rsidR="00224FFC" w:rsidRDefault="00CA4715">
      <w:pPr>
        <w:pStyle w:val="PargrafodaLista"/>
        <w:tabs>
          <w:tab w:val="left" w:pos="567"/>
          <w:tab w:val="left" w:pos="894"/>
        </w:tabs>
        <w:spacing w:before="117" w:line="360" w:lineRule="auto"/>
        <w:ind w:left="709" w:right="231"/>
      </w:pPr>
      <w:r>
        <w:rPr>
          <w:sz w:val="24"/>
          <w:szCs w:val="24"/>
        </w:rPr>
        <w:t xml:space="preserve">16.2.2. Multa moratória de  </w:t>
      </w:r>
      <w:r>
        <w:rPr>
          <w:b/>
          <w:sz w:val="24"/>
          <w:szCs w:val="24"/>
        </w:rPr>
        <w:t xml:space="preserve">0,2%(zero vírgula dois por cento) </w:t>
      </w:r>
      <w:r>
        <w:rPr>
          <w:sz w:val="24"/>
          <w:szCs w:val="24"/>
        </w:rPr>
        <w:t xml:space="preserve">por dia de atraso injustificado </w:t>
      </w:r>
      <w:r>
        <w:rPr>
          <w:sz w:val="24"/>
          <w:szCs w:val="24"/>
          <w:u w:val="single"/>
        </w:rPr>
        <w:t>sobre o valor do pedido inadimplido</w:t>
      </w:r>
      <w:r>
        <w:rPr>
          <w:sz w:val="24"/>
          <w:szCs w:val="24"/>
        </w:rPr>
        <w:t xml:space="preserve">, até o limite de 30 (trinta) dias de atraso; Multa moratória de </w:t>
      </w:r>
      <w:r>
        <w:rPr>
          <w:b/>
          <w:sz w:val="24"/>
          <w:szCs w:val="24"/>
        </w:rPr>
        <w:t xml:space="preserve">0,4%(zero vírgula quatro por cento) </w:t>
      </w:r>
      <w:r>
        <w:rPr>
          <w:sz w:val="24"/>
          <w:szCs w:val="24"/>
        </w:rPr>
        <w:t xml:space="preserve">por dia de atraso injustificado </w:t>
      </w:r>
      <w:r>
        <w:rPr>
          <w:sz w:val="24"/>
          <w:szCs w:val="24"/>
          <w:u w:val="single"/>
        </w:rPr>
        <w:t>sobre o valor do pedido inadimplido</w:t>
      </w:r>
      <w:r>
        <w:rPr>
          <w:sz w:val="24"/>
          <w:szCs w:val="24"/>
        </w:rPr>
        <w:t xml:space="preserve">, do 31º (trigésimo primeiro) ao 60º(sexagésimo) dia de atraso. Multa moratória de </w:t>
      </w:r>
      <w:r>
        <w:rPr>
          <w:b/>
          <w:sz w:val="24"/>
          <w:szCs w:val="24"/>
        </w:rPr>
        <w:t xml:space="preserve">0,6% (zero vírgula seis por cento) </w:t>
      </w:r>
      <w:r>
        <w:rPr>
          <w:sz w:val="24"/>
          <w:szCs w:val="24"/>
        </w:rPr>
        <w:t xml:space="preserve">por dia de atraso injustificado </w:t>
      </w:r>
      <w:r>
        <w:rPr>
          <w:sz w:val="24"/>
          <w:szCs w:val="24"/>
          <w:u w:val="single"/>
        </w:rPr>
        <w:t>sobre o valor do pedido inadimplido</w:t>
      </w:r>
      <w:r>
        <w:rPr>
          <w:sz w:val="24"/>
          <w:szCs w:val="24"/>
        </w:rPr>
        <w:t>, do 61º(sexagésimo primeiro) dia em diante, até o limite máximo de 150 dias, sem prejuízo das demais penalidades;</w:t>
      </w:r>
    </w:p>
    <w:p w:rsidR="00224FFC" w:rsidRDefault="00CA4715">
      <w:pPr>
        <w:pStyle w:val="PargrafodaLista"/>
        <w:tabs>
          <w:tab w:val="left" w:pos="567"/>
          <w:tab w:val="left" w:pos="947"/>
        </w:tabs>
        <w:spacing w:before="119" w:line="360" w:lineRule="auto"/>
        <w:ind w:left="709" w:right="241"/>
      </w:pPr>
      <w:r>
        <w:rPr>
          <w:sz w:val="24"/>
          <w:szCs w:val="24"/>
        </w:rPr>
        <w:t xml:space="preserve">16.2.3. Multa compensatória de </w:t>
      </w:r>
      <w:r>
        <w:rPr>
          <w:b/>
          <w:sz w:val="24"/>
          <w:szCs w:val="24"/>
        </w:rPr>
        <w:t xml:space="preserve">5% (cinco por cento) </w:t>
      </w:r>
      <w:r>
        <w:rPr>
          <w:sz w:val="24"/>
          <w:szCs w:val="24"/>
          <w:u w:val="single"/>
        </w:rPr>
        <w:t>sobre o valor total do contrato</w:t>
      </w:r>
      <w:r>
        <w:rPr>
          <w:sz w:val="24"/>
          <w:szCs w:val="24"/>
        </w:rPr>
        <w:t>, no caso de inexecução total do objeto;</w:t>
      </w:r>
    </w:p>
    <w:p w:rsidR="00224FFC" w:rsidRDefault="00CA4715">
      <w:pPr>
        <w:pStyle w:val="PargrafodaLista"/>
        <w:tabs>
          <w:tab w:val="left" w:pos="567"/>
          <w:tab w:val="left" w:pos="895"/>
        </w:tabs>
        <w:spacing w:before="118" w:line="360" w:lineRule="auto"/>
        <w:ind w:left="709" w:right="233"/>
      </w:pPr>
      <w:r>
        <w:rPr>
          <w:sz w:val="24"/>
          <w:szCs w:val="24"/>
        </w:rPr>
        <w:t>16.2.4. Em caso de inexecução parcial, a multa compensatória, no mesmo percentual do sub item acima, será aplicada de forma proporcional à obrigação inadimplida;</w:t>
      </w:r>
    </w:p>
    <w:p w:rsidR="00224FFC" w:rsidRDefault="00CA4715">
      <w:pPr>
        <w:pStyle w:val="PargrafodaLista"/>
        <w:tabs>
          <w:tab w:val="left" w:pos="567"/>
          <w:tab w:val="left" w:pos="895"/>
        </w:tabs>
        <w:spacing w:before="118" w:line="360" w:lineRule="auto"/>
        <w:ind w:left="709" w:right="233"/>
      </w:pPr>
      <w:r>
        <w:rPr>
          <w:sz w:val="24"/>
          <w:szCs w:val="24"/>
        </w:rPr>
        <w:t xml:space="preserve">16.2.5. </w:t>
      </w:r>
      <w:r>
        <w:rPr>
          <w:rFonts w:cs="Arial"/>
          <w:sz w:val="24"/>
          <w:szCs w:val="20"/>
        </w:rPr>
        <w:t>Suspensão de licitar e impedimento de contratar com o órgão, entidade ou unidade administrativa pela qual a Administração Pública opera e atua concretamente, pelo prazo de até dois anos;</w:t>
      </w:r>
    </w:p>
    <w:p w:rsidR="00224FFC" w:rsidRDefault="00CA4715">
      <w:pPr>
        <w:pStyle w:val="PargrafodaLista"/>
        <w:tabs>
          <w:tab w:val="left" w:pos="567"/>
          <w:tab w:val="left" w:pos="895"/>
        </w:tabs>
        <w:spacing w:before="118" w:line="360" w:lineRule="auto"/>
        <w:ind w:left="737" w:right="227"/>
      </w:pPr>
      <w:r>
        <w:rPr>
          <w:rFonts w:cs="Arial"/>
          <w:sz w:val="24"/>
          <w:szCs w:val="24"/>
        </w:rPr>
        <w:t xml:space="preserve">16.2.6. </w:t>
      </w:r>
      <w:r>
        <w:rPr>
          <w:rFonts w:cs="Arial"/>
          <w:sz w:val="24"/>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Contratante pelos prejuízos causados;</w:t>
      </w:r>
    </w:p>
    <w:p w:rsidR="00224FFC" w:rsidRDefault="00CA4715">
      <w:pPr>
        <w:pStyle w:val="PargrafodaLista"/>
        <w:tabs>
          <w:tab w:val="left" w:pos="567"/>
          <w:tab w:val="left" w:pos="895"/>
        </w:tabs>
        <w:spacing w:before="118" w:line="360" w:lineRule="auto"/>
        <w:ind w:left="-510" w:right="227"/>
      </w:pPr>
      <w:r>
        <w:rPr>
          <w:rFonts w:cs="Arial"/>
          <w:sz w:val="24"/>
          <w:szCs w:val="20"/>
        </w:rPr>
        <w:t>16.3. As sanções previstas nos subitens 16.2.1, 16.2.5 e 16.2.6, poderão ser aplicadas ao CONTRATADO juntamente com as de multa, descontando-a dos pagamentos a serem efetuados.</w:t>
      </w:r>
    </w:p>
    <w:p w:rsidR="00224FFC" w:rsidRDefault="00CA4715">
      <w:pPr>
        <w:pStyle w:val="PargrafodaLista"/>
        <w:tabs>
          <w:tab w:val="left" w:pos="567"/>
          <w:tab w:val="left" w:pos="895"/>
        </w:tabs>
        <w:spacing w:before="118" w:line="360" w:lineRule="auto"/>
        <w:ind w:left="-567" w:right="227"/>
      </w:pPr>
      <w:r>
        <w:rPr>
          <w:sz w:val="24"/>
          <w:szCs w:val="24"/>
        </w:rPr>
        <w:t>16.4. Também ficam sujeitas às penalidades do art. 87, III e IV da Lei nº 8.666, de 1993, as empresas ou profissionais que:</w:t>
      </w:r>
    </w:p>
    <w:p w:rsidR="00224FFC" w:rsidRDefault="00CA4715">
      <w:pPr>
        <w:pStyle w:val="PargrafodaLista"/>
        <w:tabs>
          <w:tab w:val="left" w:pos="810"/>
        </w:tabs>
        <w:spacing w:before="118" w:line="360" w:lineRule="auto"/>
        <w:ind w:left="737" w:right="227"/>
      </w:pPr>
      <w:r>
        <w:rPr>
          <w:sz w:val="24"/>
          <w:szCs w:val="24"/>
        </w:rPr>
        <w:t>16.4.1. Tenham sofrido condenação definitiva por praticar, por meio dolosos, fraude fiscal no recolhimento de quaisquer tributos;</w:t>
      </w:r>
    </w:p>
    <w:p w:rsidR="00224FFC" w:rsidRDefault="00CA4715">
      <w:pPr>
        <w:pStyle w:val="PargrafodaLista"/>
        <w:spacing w:before="117" w:line="360" w:lineRule="auto"/>
        <w:ind w:left="0"/>
      </w:pPr>
      <w:r>
        <w:rPr>
          <w:sz w:val="24"/>
          <w:szCs w:val="24"/>
        </w:rPr>
        <w:tab/>
        <w:t>16.4.2.Tenham praticado atos ilícitos visando a frustrar os objetivos da licitação;e</w:t>
      </w:r>
    </w:p>
    <w:p w:rsidR="00224FFC" w:rsidRDefault="00CA4715">
      <w:pPr>
        <w:pStyle w:val="PargrafodaLista"/>
        <w:tabs>
          <w:tab w:val="left" w:pos="709"/>
        </w:tabs>
        <w:spacing w:before="118" w:line="360" w:lineRule="auto"/>
        <w:ind w:left="680" w:right="227"/>
      </w:pPr>
      <w:r>
        <w:rPr>
          <w:sz w:val="24"/>
          <w:szCs w:val="24"/>
        </w:rPr>
        <w:tab/>
        <w:t>16.4.3.Demonstrem não possuir idoneidade para contratar com a Administração em virtude de atos ilícitos praticados.</w:t>
      </w:r>
    </w:p>
    <w:p w:rsidR="00224FFC" w:rsidRDefault="00CA4715">
      <w:pPr>
        <w:pStyle w:val="PargrafodaLista"/>
        <w:tabs>
          <w:tab w:val="left" w:pos="885"/>
        </w:tabs>
        <w:spacing w:before="118" w:line="360" w:lineRule="auto"/>
        <w:ind w:left="-567" w:right="227"/>
      </w:pPr>
      <w:r>
        <w:rPr>
          <w:sz w:val="24"/>
          <w:szCs w:val="24"/>
        </w:rPr>
        <w:t>16.5. A aplicação de qualquer das penalidades previstas realizar-se-á em processo administrativo que assegurará o contraditório e a ampla defesa à Contratada, observando-se o procedimento previsto na Lei nº8.666,de1993,</w:t>
      </w:r>
      <w:r>
        <w:rPr>
          <w:rFonts w:cs="Arial"/>
          <w:sz w:val="24"/>
          <w:szCs w:val="20"/>
        </w:rPr>
        <w:t>e subsidiariamente a Lei nº 9.784, de 1999.</w:t>
      </w:r>
    </w:p>
    <w:p w:rsidR="00224FFC" w:rsidRDefault="00CA4715">
      <w:pPr>
        <w:pStyle w:val="PargrafodaLista"/>
        <w:tabs>
          <w:tab w:val="left" w:pos="802"/>
        </w:tabs>
        <w:spacing w:before="118" w:line="360" w:lineRule="auto"/>
        <w:ind w:left="-567" w:right="227"/>
      </w:pPr>
      <w:r>
        <w:rPr>
          <w:sz w:val="24"/>
          <w:szCs w:val="24"/>
        </w:rPr>
        <w:t xml:space="preserve">16.6. Caso a Contratante determine, a multa deverá ser recolhida no prazo máximo de </w:t>
      </w:r>
      <w:r>
        <w:rPr>
          <w:b/>
          <w:sz w:val="24"/>
          <w:szCs w:val="24"/>
        </w:rPr>
        <w:t>30 dias corridos</w:t>
      </w:r>
      <w:r>
        <w:rPr>
          <w:sz w:val="24"/>
          <w:szCs w:val="24"/>
        </w:rPr>
        <w:t>, a contar da data do recebimento da comunicação enviada pela autoridade competente.</w:t>
      </w:r>
    </w:p>
    <w:p w:rsidR="00224FFC" w:rsidRDefault="00CA4715">
      <w:pPr>
        <w:pStyle w:val="PargrafodaLista"/>
        <w:tabs>
          <w:tab w:val="left" w:pos="776"/>
        </w:tabs>
        <w:spacing w:before="118" w:line="360" w:lineRule="auto"/>
        <w:ind w:left="-567" w:right="227"/>
      </w:pPr>
      <w:r>
        <w:rPr>
          <w:sz w:val="24"/>
          <w:szCs w:val="24"/>
        </w:rPr>
        <w:t>16.7. A autoridade competente, na aplicação das sanções, levará em consideração a gravidade da conduta do infrator, o caráter educativo da pena, bem como o dano causado à Administração, observado o princípio da proporcionalidade.</w:t>
      </w:r>
    </w:p>
    <w:p w:rsidR="00224FFC" w:rsidRDefault="00CA4715">
      <w:pPr>
        <w:pStyle w:val="PargrafodaLista"/>
        <w:tabs>
          <w:tab w:val="left" w:pos="776"/>
        </w:tabs>
        <w:spacing w:before="118" w:line="360" w:lineRule="auto"/>
        <w:ind w:left="-567" w:right="227"/>
      </w:pPr>
      <w:r>
        <w:rPr>
          <w:sz w:val="24"/>
          <w:szCs w:val="24"/>
        </w:rPr>
        <w:t xml:space="preserve">16.9. </w:t>
      </w:r>
      <w:r>
        <w:rPr>
          <w:rFonts w:cs="Arial"/>
          <w:sz w:val="24"/>
          <w:szCs w:val="24"/>
        </w:rPr>
        <w:t>Caso o valor da multa não seja suficiente para cobrir os prejuízos causados pela conduta do licitante, o MUNICÍPIO poderá cobrar o valor remanescente judicialmente, conforme artigo 419 do Código Civil</w:t>
      </w:r>
      <w:r>
        <w:rPr>
          <w:rFonts w:cs="Arial"/>
          <w:szCs w:val="20"/>
        </w:rPr>
        <w:t>.</w:t>
      </w:r>
    </w:p>
    <w:p w:rsidR="00224FFC" w:rsidRDefault="00CA4715">
      <w:pPr>
        <w:pStyle w:val="PargrafodaLista"/>
        <w:tabs>
          <w:tab w:val="left" w:pos="776"/>
        </w:tabs>
        <w:spacing w:before="118" w:line="360" w:lineRule="auto"/>
        <w:ind w:left="-567" w:right="227"/>
      </w:pPr>
      <w:r>
        <w:rPr>
          <w:rFonts w:cs="Arial"/>
          <w:sz w:val="24"/>
          <w:szCs w:val="24"/>
        </w:rPr>
        <w:t xml:space="preserve">16.10. </w:t>
      </w:r>
      <w:r>
        <w:rPr>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224FFC" w:rsidRDefault="00CA4715">
      <w:pPr>
        <w:pStyle w:val="PargrafodaLista"/>
        <w:tabs>
          <w:tab w:val="left" w:pos="776"/>
        </w:tabs>
        <w:spacing w:before="118" w:line="360" w:lineRule="auto"/>
        <w:ind w:left="-567" w:right="227"/>
      </w:pPr>
      <w:r>
        <w:rPr>
          <w:sz w:val="24"/>
          <w:szCs w:val="24"/>
        </w:rPr>
        <w:t xml:space="preserve">16.11. </w:t>
      </w:r>
      <w:r>
        <w:rPr>
          <w:rFonts w:cs="Arial"/>
          <w:sz w:val="24"/>
          <w:szCs w:val="20"/>
        </w:rPr>
        <w:t>As penalidades serão obrigatoriamente registradas no Tribunal de Contas do Estado do Rio de Janeiro.</w:t>
      </w:r>
    </w:p>
    <w:p w:rsidR="00224FFC" w:rsidRDefault="00CA4715">
      <w:pPr>
        <w:pStyle w:val="PargrafodaLista"/>
        <w:tabs>
          <w:tab w:val="left" w:pos="776"/>
        </w:tabs>
        <w:spacing w:before="118" w:line="360" w:lineRule="auto"/>
        <w:ind w:left="-567" w:right="227"/>
      </w:pPr>
      <w:r>
        <w:rPr>
          <w:rFonts w:cs="Arial"/>
          <w:b/>
          <w:sz w:val="24"/>
          <w:szCs w:val="20"/>
        </w:rPr>
        <w:t>17. DOS CRITÉRIOS DE SELEÇÃO DO FORNECEDOR / DOS LICITANTE</w:t>
      </w:r>
    </w:p>
    <w:p w:rsidR="00224FFC" w:rsidRDefault="00CA4715">
      <w:pPr>
        <w:pStyle w:val="PargrafodaLista"/>
        <w:tabs>
          <w:tab w:val="left" w:pos="776"/>
        </w:tabs>
        <w:spacing w:before="118" w:line="360" w:lineRule="auto"/>
        <w:ind w:left="-567" w:right="227"/>
      </w:pPr>
      <w:r>
        <w:rPr>
          <w:rFonts w:cs="Arial"/>
          <w:sz w:val="24"/>
          <w:szCs w:val="20"/>
        </w:rPr>
        <w:t xml:space="preserve">17.1. </w:t>
      </w:r>
      <w:r>
        <w:rPr>
          <w:rFonts w:eastAsia="Arial" w:cs="Arial"/>
          <w:sz w:val="24"/>
          <w:szCs w:val="24"/>
        </w:rPr>
        <w:t>A empresa deverá ter comprovação de aptidão para desempenho de atividade pertinente e compatível em características, quantidades e prazos com o objeto da licitação, de acordo com o que determina o artigo 30, inciso II da Lei 8.666/93.</w:t>
      </w:r>
    </w:p>
    <w:p w:rsidR="00224FFC" w:rsidRDefault="00CA4715">
      <w:pPr>
        <w:pStyle w:val="Ttulo1"/>
        <w:tabs>
          <w:tab w:val="left" w:pos="588"/>
        </w:tabs>
        <w:spacing w:line="360" w:lineRule="auto"/>
        <w:ind w:left="-567" w:firstLine="0"/>
        <w:jc w:val="both"/>
      </w:pPr>
      <w:r>
        <w:rPr>
          <w:b w:val="0"/>
          <w:sz w:val="24"/>
          <w:szCs w:val="24"/>
        </w:rPr>
        <w:t xml:space="preserve">17.2. </w:t>
      </w:r>
      <w:r>
        <w:rPr>
          <w:rFonts w:cs="Arial"/>
          <w:b w:val="0"/>
          <w:sz w:val="24"/>
          <w:szCs w:val="24"/>
        </w:rPr>
        <w:t>As exigências de habilitação jurídica e de regularidade fiscal e trabalhista são as usuais para a generalidade dos objetos, conforme disciplinado no edital.</w:t>
      </w:r>
    </w:p>
    <w:p w:rsidR="00224FFC" w:rsidRDefault="00CA4715">
      <w:pPr>
        <w:pStyle w:val="Ttulo1"/>
        <w:tabs>
          <w:tab w:val="left" w:pos="588"/>
        </w:tabs>
        <w:spacing w:line="360" w:lineRule="auto"/>
        <w:ind w:left="-567" w:firstLine="0"/>
        <w:jc w:val="both"/>
      </w:pPr>
      <w:r>
        <w:rPr>
          <w:rFonts w:cs="Arial"/>
          <w:b w:val="0"/>
          <w:sz w:val="24"/>
          <w:szCs w:val="24"/>
        </w:rPr>
        <w:t>17.3.Os critérios de qualificação econômico-financeira a serem atendidos pelo Contratado estão previstos no edital.</w:t>
      </w:r>
    </w:p>
    <w:p w:rsidR="00224FFC" w:rsidRDefault="00CA4715">
      <w:pPr>
        <w:pStyle w:val="Ttulo1"/>
        <w:tabs>
          <w:tab w:val="left" w:pos="588"/>
        </w:tabs>
        <w:spacing w:line="360" w:lineRule="auto"/>
        <w:ind w:left="-567" w:firstLine="0"/>
        <w:jc w:val="both"/>
      </w:pPr>
      <w:r>
        <w:rPr>
          <w:rFonts w:cs="Arial"/>
          <w:b w:val="0"/>
          <w:sz w:val="24"/>
          <w:szCs w:val="24"/>
        </w:rPr>
        <w:t>17.4. O critério de julgamento da proposta é o menor preço por item.</w:t>
      </w:r>
    </w:p>
    <w:p w:rsidR="00224FFC" w:rsidRDefault="00CA4715">
      <w:pPr>
        <w:pStyle w:val="Ttulo1"/>
        <w:tabs>
          <w:tab w:val="left" w:pos="588"/>
        </w:tabs>
        <w:spacing w:line="360" w:lineRule="auto"/>
        <w:ind w:left="-567" w:firstLine="0"/>
        <w:jc w:val="both"/>
      </w:pPr>
      <w:r>
        <w:rPr>
          <w:rFonts w:cs="Arial"/>
          <w:b w:val="0"/>
          <w:sz w:val="24"/>
          <w:szCs w:val="24"/>
        </w:rPr>
        <w:t>17.5. As regras de desempate entre propostas são as discriminadas no edital.</w:t>
      </w:r>
    </w:p>
    <w:p w:rsidR="00224FFC" w:rsidRDefault="00CA4715">
      <w:pPr>
        <w:pStyle w:val="Ttulo1"/>
        <w:tabs>
          <w:tab w:val="left" w:pos="588"/>
        </w:tabs>
        <w:spacing w:line="360" w:lineRule="auto"/>
        <w:ind w:left="-567" w:firstLine="0"/>
        <w:jc w:val="both"/>
      </w:pPr>
      <w:r>
        <w:rPr>
          <w:rFonts w:cs="Arial"/>
          <w:b w:val="0"/>
          <w:sz w:val="24"/>
          <w:szCs w:val="24"/>
        </w:rPr>
        <w:t xml:space="preserve">17.6. </w:t>
      </w:r>
      <w:r>
        <w:rPr>
          <w:rFonts w:eastAsia="Arial" w:cs="Arial"/>
          <w:b w:val="0"/>
          <w:sz w:val="24"/>
          <w:szCs w:val="24"/>
        </w:rPr>
        <w:t>Antes da apresentação de suas propostas, as licitantes deverão providenciar a obtenção de todas as informações necessárias sobre condições e peculiaridades do objeto contratual, e que deverão ser devidamente consideradas na composição dos preços de sua proposta comercial.</w:t>
      </w:r>
    </w:p>
    <w:p w:rsidR="00224FFC" w:rsidRDefault="00CA4715">
      <w:pPr>
        <w:pStyle w:val="Ttulo1"/>
        <w:tabs>
          <w:tab w:val="left" w:pos="588"/>
        </w:tabs>
        <w:spacing w:line="360" w:lineRule="auto"/>
        <w:ind w:left="-567" w:firstLine="0"/>
        <w:jc w:val="both"/>
        <w:rPr>
          <w:sz w:val="24"/>
          <w:szCs w:val="24"/>
        </w:rPr>
      </w:pPr>
      <w:r>
        <w:rPr>
          <w:sz w:val="24"/>
          <w:szCs w:val="24"/>
        </w:rPr>
        <w:t>17. DOS RECURSOS ORÇAMENTÁRIOS</w:t>
      </w:r>
    </w:p>
    <w:p w:rsidR="00224FFC" w:rsidRDefault="00CA4715">
      <w:pPr>
        <w:pStyle w:val="Ttulo1"/>
        <w:tabs>
          <w:tab w:val="left" w:pos="588"/>
        </w:tabs>
        <w:spacing w:line="360" w:lineRule="auto"/>
        <w:ind w:left="-567" w:firstLine="0"/>
        <w:jc w:val="both"/>
        <w:rPr>
          <w:b w:val="0"/>
          <w:bCs w:val="0"/>
          <w:sz w:val="24"/>
          <w:szCs w:val="24"/>
        </w:rPr>
      </w:pPr>
      <w:r>
        <w:rPr>
          <w:b w:val="0"/>
          <w:bCs w:val="0"/>
          <w:sz w:val="24"/>
          <w:szCs w:val="24"/>
        </w:rPr>
        <w:t>17.1. As despesas decorrentes da contratação correrão a conta da seguinte dotação orçamentaria – Orçamento 2021.</w:t>
      </w:r>
    </w:p>
    <w:tbl>
      <w:tblPr>
        <w:tblW w:w="9766" w:type="dxa"/>
        <w:tblInd w:w="-456" w:type="dxa"/>
        <w:tblLayout w:type="fixed"/>
        <w:tblCellMar>
          <w:top w:w="55" w:type="dxa"/>
          <w:left w:w="55" w:type="dxa"/>
          <w:bottom w:w="55" w:type="dxa"/>
          <w:right w:w="55" w:type="dxa"/>
        </w:tblCellMar>
        <w:tblLook w:val="04A0" w:firstRow="1" w:lastRow="0" w:firstColumn="1" w:lastColumn="0" w:noHBand="0" w:noVBand="1"/>
      </w:tblPr>
      <w:tblGrid>
        <w:gridCol w:w="1752"/>
        <w:gridCol w:w="8014"/>
      </w:tblGrid>
      <w:tr w:rsidR="00224FFC">
        <w:tc>
          <w:tcPr>
            <w:tcW w:w="1752" w:type="dxa"/>
            <w:tcBorders>
              <w:top w:val="single" w:sz="2" w:space="0" w:color="000000"/>
              <w:left w:val="single" w:sz="2" w:space="0" w:color="000000"/>
              <w:bottom w:val="single" w:sz="2" w:space="0" w:color="000000"/>
            </w:tcBorders>
          </w:tcPr>
          <w:p w:rsidR="00224FFC" w:rsidRDefault="00CA4715">
            <w:pPr>
              <w:pStyle w:val="Contedodatabela"/>
            </w:pPr>
            <w:r>
              <w:t>12.361.0009 2108</w:t>
            </w:r>
          </w:p>
        </w:tc>
        <w:tc>
          <w:tcPr>
            <w:tcW w:w="8013" w:type="dxa"/>
            <w:tcBorders>
              <w:top w:val="single" w:sz="2" w:space="0" w:color="000000"/>
              <w:left w:val="single" w:sz="2" w:space="0" w:color="000000"/>
              <w:bottom w:val="single" w:sz="2" w:space="0" w:color="000000"/>
              <w:right w:val="single" w:sz="2" w:space="0" w:color="000000"/>
            </w:tcBorders>
          </w:tcPr>
          <w:p w:rsidR="00224FFC" w:rsidRDefault="00CA4715">
            <w:pPr>
              <w:pStyle w:val="Contedodatabela"/>
              <w:rPr>
                <w:b/>
                <w:sz w:val="18"/>
                <w:szCs w:val="18"/>
              </w:rPr>
            </w:pPr>
            <w:r>
              <w:rPr>
                <w:b/>
                <w:sz w:val="18"/>
                <w:szCs w:val="18"/>
              </w:rPr>
              <w:t>MANUTENÇÃO E OPERACIONALIZAÇÃO DA EDUCAÇÃO DO ENSINO FUNDAMENTAL</w:t>
            </w:r>
          </w:p>
        </w:tc>
      </w:tr>
      <w:tr w:rsidR="00224FFC">
        <w:tc>
          <w:tcPr>
            <w:tcW w:w="1752" w:type="dxa"/>
            <w:tcBorders>
              <w:left w:val="single" w:sz="2" w:space="0" w:color="000000"/>
              <w:bottom w:val="single" w:sz="2" w:space="0" w:color="000000"/>
            </w:tcBorders>
          </w:tcPr>
          <w:p w:rsidR="00224FFC" w:rsidRDefault="00CA4715">
            <w:pPr>
              <w:pStyle w:val="Contedodatabela"/>
            </w:pPr>
            <w:r>
              <w:t>3.3.90.30.00.00</w:t>
            </w:r>
          </w:p>
        </w:tc>
        <w:tc>
          <w:tcPr>
            <w:tcW w:w="8013" w:type="dxa"/>
            <w:tcBorders>
              <w:left w:val="single" w:sz="2" w:space="0" w:color="000000"/>
              <w:bottom w:val="single" w:sz="2" w:space="0" w:color="000000"/>
              <w:right w:val="single" w:sz="2" w:space="0" w:color="000000"/>
            </w:tcBorders>
          </w:tcPr>
          <w:p w:rsidR="00224FFC" w:rsidRDefault="00CA4715">
            <w:pPr>
              <w:pStyle w:val="Contedodatabela"/>
            </w:pPr>
            <w:r>
              <w:t>Material de Consumo</w:t>
            </w:r>
          </w:p>
        </w:tc>
      </w:tr>
      <w:tr w:rsidR="00224FFC">
        <w:tc>
          <w:tcPr>
            <w:tcW w:w="1752" w:type="dxa"/>
            <w:tcBorders>
              <w:left w:val="single" w:sz="2" w:space="0" w:color="000000"/>
              <w:bottom w:val="single" w:sz="2" w:space="0" w:color="000000"/>
            </w:tcBorders>
          </w:tcPr>
          <w:p w:rsidR="00224FFC" w:rsidRDefault="00CA4715">
            <w:pPr>
              <w:pStyle w:val="Contedodatabela"/>
            </w:pPr>
            <w:r>
              <w:t>4.4.90.52.00.00</w:t>
            </w:r>
          </w:p>
        </w:tc>
        <w:tc>
          <w:tcPr>
            <w:tcW w:w="8013" w:type="dxa"/>
            <w:tcBorders>
              <w:left w:val="single" w:sz="2" w:space="0" w:color="000000"/>
              <w:bottom w:val="single" w:sz="2" w:space="0" w:color="000000"/>
              <w:right w:val="single" w:sz="2" w:space="0" w:color="000000"/>
            </w:tcBorders>
          </w:tcPr>
          <w:p w:rsidR="00224FFC" w:rsidRDefault="00CA4715">
            <w:pPr>
              <w:pStyle w:val="Contedodatabela"/>
            </w:pPr>
            <w:r>
              <w:t>Equipamentos e Material Permanente</w:t>
            </w:r>
          </w:p>
        </w:tc>
      </w:tr>
    </w:tbl>
    <w:p w:rsidR="00224FFC" w:rsidRDefault="00CA4715">
      <w:pPr>
        <w:pStyle w:val="PargrafodaLista"/>
        <w:widowControl/>
        <w:spacing w:line="360" w:lineRule="auto"/>
        <w:ind w:left="-567"/>
      </w:pPr>
      <w:r>
        <w:rPr>
          <w:b/>
          <w:sz w:val="24"/>
          <w:szCs w:val="24"/>
        </w:rPr>
        <w:t>18.</w:t>
      </w:r>
      <w:r>
        <w:rPr>
          <w:rFonts w:eastAsia="Calibri"/>
          <w:b/>
          <w:sz w:val="24"/>
          <w:szCs w:val="24"/>
          <w:lang w:val="pt-BR"/>
        </w:rPr>
        <w:t xml:space="preserve"> DAS DISPOSIÇÕES GERAIS</w:t>
      </w:r>
    </w:p>
    <w:p w:rsidR="00224FFC" w:rsidRDefault="00CA4715">
      <w:pPr>
        <w:pStyle w:val="PargrafodaLista"/>
        <w:widowControl/>
        <w:spacing w:line="360" w:lineRule="auto"/>
        <w:ind w:left="-567"/>
        <w:rPr>
          <w:rFonts w:eastAsia="Calibri"/>
          <w:sz w:val="24"/>
          <w:szCs w:val="24"/>
          <w:lang w:val="pt-BR"/>
        </w:rPr>
      </w:pPr>
      <w:r>
        <w:rPr>
          <w:rFonts w:eastAsia="Calibri"/>
          <w:sz w:val="24"/>
          <w:szCs w:val="24"/>
          <w:lang w:val="pt-BR"/>
        </w:rPr>
        <w:t>18.1. O presente Termo de Referência (TR) seguirá devidamente aprovado pela autoridade competente (ordenador de despesas), por meio de despacho, em atenção a Resolução Conjunta CGM/PGM/SEMGOV/SEMPLA de 12 de abril de 2021.</w:t>
      </w:r>
    </w:p>
    <w:p w:rsidR="00224FFC" w:rsidRDefault="00CA4715">
      <w:pPr>
        <w:pStyle w:val="PargrafodaLista"/>
        <w:widowControl/>
        <w:spacing w:line="360" w:lineRule="auto"/>
        <w:ind w:left="-567"/>
        <w:rPr>
          <w:rFonts w:eastAsia="Calibri"/>
          <w:sz w:val="24"/>
          <w:szCs w:val="24"/>
          <w:lang w:val="pt-BR"/>
        </w:rPr>
      </w:pPr>
      <w:r>
        <w:rPr>
          <w:rFonts w:eastAsia="Calibri"/>
          <w:sz w:val="24"/>
          <w:szCs w:val="24"/>
          <w:lang w:val="pt-BR"/>
        </w:rPr>
        <w:t xml:space="preserve">18.2. Integram este Termo de Referência, para todos os fins e efeitos, os seguintes </w:t>
      </w:r>
      <w:r>
        <w:rPr>
          <w:rFonts w:eastAsia="Calibri"/>
          <w:b/>
          <w:bCs/>
          <w:sz w:val="24"/>
          <w:szCs w:val="24"/>
          <w:lang w:val="pt-BR"/>
        </w:rPr>
        <w:t>Anexos:</w:t>
      </w:r>
    </w:p>
    <w:p w:rsidR="00224FFC" w:rsidRDefault="00CA4715">
      <w:pPr>
        <w:pStyle w:val="PargrafodaLista"/>
        <w:widowControl/>
        <w:numPr>
          <w:ilvl w:val="0"/>
          <w:numId w:val="5"/>
        </w:numPr>
        <w:spacing w:line="360" w:lineRule="auto"/>
      </w:pPr>
      <w:r>
        <w:rPr>
          <w:b/>
          <w:bCs/>
        </w:rPr>
        <w:t xml:space="preserve">ANEXO I </w:t>
      </w:r>
      <w:r>
        <w:t>– Unidades Escolares Contempladas com os Kits.</w:t>
      </w:r>
    </w:p>
    <w:p w:rsidR="00224FFC" w:rsidRDefault="00CA4715">
      <w:pPr>
        <w:pStyle w:val="PargrafodaLista"/>
        <w:widowControl/>
        <w:numPr>
          <w:ilvl w:val="0"/>
          <w:numId w:val="5"/>
        </w:numPr>
        <w:spacing w:line="360" w:lineRule="auto"/>
      </w:pPr>
      <w:r>
        <w:rPr>
          <w:b/>
          <w:bCs/>
        </w:rPr>
        <w:t>ANEXO II</w:t>
      </w:r>
      <w:r>
        <w:t xml:space="preserve"> – Quantitativo, descrições dos Instrumentos Musicais e Imagens Ilustrativas dos Instrumentos.</w:t>
      </w:r>
    </w:p>
    <w:p w:rsidR="00F556EE" w:rsidRDefault="00F556EE">
      <w:pPr>
        <w:pStyle w:val="PargrafodaLista"/>
        <w:widowControl/>
        <w:numPr>
          <w:ilvl w:val="0"/>
          <w:numId w:val="5"/>
        </w:numPr>
        <w:spacing w:line="360" w:lineRule="auto"/>
      </w:pPr>
      <w:r>
        <w:rPr>
          <w:b/>
          <w:bCs/>
        </w:rPr>
        <w:t>ANEXO III</w:t>
      </w:r>
      <w:r w:rsidRPr="00F556EE">
        <w:t>-</w:t>
      </w:r>
      <w:r>
        <w:t xml:space="preserve">  Estimativa da Administração.</w:t>
      </w:r>
    </w:p>
    <w:sectPr w:rsidR="00F556EE">
      <w:headerReference w:type="default" r:id="rId10"/>
      <w:footerReference w:type="default" r:id="rId11"/>
      <w:pgSz w:w="11906" w:h="16838"/>
      <w:pgMar w:top="1134" w:right="940" w:bottom="1134" w:left="1711" w:header="272" w:footer="284" w:gutter="0"/>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BE0" w:rsidRDefault="006C6BE0">
      <w:r>
        <w:separator/>
      </w:r>
    </w:p>
  </w:endnote>
  <w:endnote w:type="continuationSeparator" w:id="0">
    <w:p w:rsidR="006C6BE0" w:rsidRDefault="006C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FC" w:rsidRDefault="00224FFC">
    <w:pPr>
      <w:pStyle w:val="Corpodetexto"/>
      <w:spacing w:before="0" w:line="0" w:lineRule="atLeast"/>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BE0" w:rsidRDefault="006C6BE0">
      <w:r>
        <w:separator/>
      </w:r>
    </w:p>
  </w:footnote>
  <w:footnote w:type="continuationSeparator" w:id="0">
    <w:p w:rsidR="006C6BE0" w:rsidRDefault="006C6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FC" w:rsidRDefault="00CA4715">
    <w:pPr>
      <w:pStyle w:val="Corpodetexto"/>
      <w:spacing w:before="0" w:line="0" w:lineRule="atLeast"/>
      <w:ind w:left="0"/>
      <w:jc w:val="left"/>
    </w:pPr>
    <w:r>
      <w:rPr>
        <w:noProof/>
        <w:lang w:val="pt-BR" w:eastAsia="pt-BR"/>
      </w:rPr>
      <mc:AlternateContent>
        <mc:Choice Requires="wps">
          <w:drawing>
            <wp:anchor distT="0" distB="0" distL="114300" distR="114300" simplePos="0" relativeHeight="16" behindDoc="1" locked="0" layoutInCell="0" allowOverlap="1">
              <wp:simplePos x="0" y="0"/>
              <wp:positionH relativeFrom="column">
                <wp:posOffset>4625975</wp:posOffset>
              </wp:positionH>
              <wp:positionV relativeFrom="paragraph">
                <wp:posOffset>-36830</wp:posOffset>
              </wp:positionV>
              <wp:extent cx="1762125" cy="564515"/>
              <wp:effectExtent l="0" t="0" r="0" b="0"/>
              <wp:wrapSquare wrapText="bothSides"/>
              <wp:docPr id="2" name="Figura1"/>
              <wp:cNvGraphicFramePr/>
              <a:graphic xmlns:a="http://schemas.openxmlformats.org/drawingml/2006/main">
                <a:graphicData uri="http://schemas.microsoft.com/office/word/2010/wordprocessingShape">
                  <wps:wsp>
                    <wps:cNvSpPr/>
                    <wps:spPr>
                      <a:xfrm>
                        <a:off x="0" y="0"/>
                        <a:ext cx="1761480" cy="56376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rsidR="00224FFC" w:rsidRDefault="00CA4715">
                          <w:pPr>
                            <w:pStyle w:val="Contedodoquadro"/>
                            <w:spacing w:line="360" w:lineRule="auto"/>
                          </w:pPr>
                          <w:r>
                            <w:rPr>
                              <w:rFonts w:ascii="Calibri" w:eastAsia="Calibri" w:hAnsi="Calibri" w:cs="Tahoma"/>
                              <w:color w:val="000000"/>
                              <w:sz w:val="16"/>
                              <w:szCs w:val="16"/>
                              <w:lang w:val="en-US"/>
                            </w:rPr>
                            <w:t>PMI/RJ</w:t>
                          </w:r>
                        </w:p>
                        <w:p w:rsidR="00FD5B18" w:rsidRDefault="00CA4715">
                          <w:pPr>
                            <w:pStyle w:val="Contedodoquadro"/>
                            <w:spacing w:line="360" w:lineRule="auto"/>
                            <w:rPr>
                              <w:rFonts w:ascii="Calibri" w:eastAsia="Calibri" w:hAnsi="Calibri" w:cs="Tahoma"/>
                              <w:color w:val="000000"/>
                              <w:sz w:val="16"/>
                              <w:szCs w:val="16"/>
                              <w:lang w:val="en-US"/>
                            </w:rPr>
                          </w:pPr>
                          <w:proofErr w:type="spellStart"/>
                          <w:r>
                            <w:rPr>
                              <w:rFonts w:ascii="Calibri" w:eastAsia="Calibri" w:hAnsi="Calibri" w:cs="Tahoma"/>
                              <w:color w:val="000000"/>
                              <w:sz w:val="16"/>
                              <w:szCs w:val="16"/>
                              <w:lang w:val="en-US"/>
                            </w:rPr>
                            <w:t>Processo</w:t>
                          </w:r>
                          <w:proofErr w:type="spellEnd"/>
                          <w:r>
                            <w:rPr>
                              <w:rFonts w:ascii="Calibri" w:eastAsia="Calibri" w:hAnsi="Calibri" w:cs="Tahoma"/>
                              <w:color w:val="000000"/>
                              <w:sz w:val="16"/>
                              <w:szCs w:val="16"/>
                              <w:lang w:val="en-US"/>
                            </w:rPr>
                            <w:t xml:space="preserve"> n</w:t>
                          </w:r>
                          <w:r w:rsidR="00FD5B18">
                            <w:rPr>
                              <w:rFonts w:ascii="Calibri" w:eastAsia="Calibri" w:hAnsi="Calibri" w:cs="Tahoma"/>
                              <w:color w:val="000000"/>
                              <w:sz w:val="16"/>
                              <w:szCs w:val="16"/>
                              <w:lang w:val="en-US"/>
                            </w:rPr>
                            <w:t>º 3253/</w:t>
                          </w:r>
                          <w:r>
                            <w:rPr>
                              <w:rFonts w:ascii="Calibri" w:eastAsia="Calibri" w:hAnsi="Calibri" w:cs="Tahoma"/>
                              <w:color w:val="000000"/>
                              <w:sz w:val="16"/>
                              <w:szCs w:val="16"/>
                              <w:lang w:val="en-US"/>
                            </w:rPr>
                            <w:t>202</w:t>
                          </w:r>
                          <w:r w:rsidR="00FD5B18">
                            <w:rPr>
                              <w:rFonts w:ascii="Calibri" w:eastAsia="Calibri" w:hAnsi="Calibri" w:cs="Tahoma"/>
                              <w:color w:val="000000"/>
                              <w:sz w:val="16"/>
                              <w:szCs w:val="16"/>
                              <w:lang w:val="en-US"/>
                            </w:rPr>
                            <w:t>1</w:t>
                          </w:r>
                        </w:p>
                        <w:p w:rsidR="00224FFC" w:rsidRDefault="00CA4715">
                          <w:pPr>
                            <w:pStyle w:val="Contedodoquadro"/>
                            <w:spacing w:line="360" w:lineRule="auto"/>
                          </w:pPr>
                          <w:proofErr w:type="spellStart"/>
                          <w:r>
                            <w:rPr>
                              <w:rFonts w:ascii="Calibri" w:eastAsia="Calibri" w:hAnsi="Calibri" w:cs="Tahoma"/>
                              <w:color w:val="000000"/>
                              <w:sz w:val="16"/>
                              <w:szCs w:val="16"/>
                              <w:lang w:val="en-US"/>
                            </w:rPr>
                            <w:t>Rubrica</w:t>
                          </w:r>
                          <w:proofErr w:type="spellEnd"/>
                          <w:r>
                            <w:rPr>
                              <w:rFonts w:ascii="Calibri" w:eastAsia="Calibri" w:hAnsi="Calibri" w:cs="Tahoma"/>
                              <w:color w:val="000000"/>
                              <w:sz w:val="16"/>
                              <w:szCs w:val="16"/>
                              <w:lang w:val="en-US"/>
                            </w:rPr>
                            <w:t xml:space="preserve">_________ </w:t>
                          </w:r>
                          <w:proofErr w:type="spellStart"/>
                          <w:r>
                            <w:rPr>
                              <w:rFonts w:ascii="Calibri" w:eastAsia="Calibri" w:hAnsi="Calibri" w:cs="Tahoma"/>
                              <w:color w:val="000000"/>
                              <w:sz w:val="16"/>
                              <w:szCs w:val="16"/>
                              <w:lang w:val="en-US"/>
                            </w:rPr>
                            <w:t>Fls</w:t>
                          </w:r>
                          <w:proofErr w:type="spellEnd"/>
                          <w:r>
                            <w:rPr>
                              <w:rFonts w:ascii="Calibri" w:eastAsia="Calibri" w:hAnsi="Calibri" w:cs="Tahoma"/>
                              <w:color w:val="000000"/>
                              <w:sz w:val="16"/>
                              <w:szCs w:val="16"/>
                              <w:lang w:val="en-US"/>
                            </w:rPr>
                            <w:t>.________</w:t>
                          </w:r>
                        </w:p>
                      </w:txbxContent>
                    </wps:txbx>
                    <wps:bodyPr>
                      <a:noAutofit/>
                    </wps:bodyPr>
                  </wps:wsp>
                </a:graphicData>
              </a:graphic>
            </wp:anchor>
          </w:drawing>
        </mc:Choice>
        <mc:Fallback xmlns:w16se="http://schemas.microsoft.com/office/word/2015/wordml/symex" xmlns:cx1="http://schemas.microsoft.com/office/drawing/2015/9/8/chartex" xmlns:cx="http://schemas.microsoft.com/office/drawing/2014/chartex">
          <w:pict>
            <v:rect id="Figura1" o:spid="_x0000_s1026" style="position:absolute;margin-left:364.25pt;margin-top:-2.9pt;width:138.75pt;height:44.45pt;z-index:-50331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" o:allowincell="f" strokeweight=".02mm">
              <v:stroke joinstyle="round"/>
              <v:textbox>
                <w:txbxContent>
                  <w:p w:rsidR="00224FFC" w:rsidRDefault="00CA4715">
                    <w:pPr>
                      <w:pStyle w:val="Contedodoquadro"/>
                      <w:spacing w:line="360" w:lineRule="auto"/>
                    </w:pPr>
                    <w:r>
                      <w:rPr>
                        <w:rFonts w:ascii="Calibri" w:eastAsia="Calibri" w:hAnsi="Calibri" w:cs="Tahoma"/>
                        <w:color w:val="000000"/>
                        <w:sz w:val="16"/>
                        <w:szCs w:val="16"/>
                        <w:lang w:val="en-US"/>
                      </w:rPr>
                      <w:t>PMI/RJ</w:t>
                    </w:r>
                  </w:p>
                  <w:p w:rsidR="00FD5B18" w:rsidRDefault="00CA4715">
                    <w:pPr>
                      <w:pStyle w:val="Contedodoquadro"/>
                      <w:spacing w:line="360" w:lineRule="auto"/>
                      <w:rPr>
                        <w:rFonts w:ascii="Calibri" w:eastAsia="Calibri" w:hAnsi="Calibri" w:cs="Tahoma"/>
                        <w:color w:val="000000"/>
                        <w:sz w:val="16"/>
                        <w:szCs w:val="16"/>
                        <w:lang w:val="en-US"/>
                      </w:rPr>
                    </w:pPr>
                    <w:proofErr w:type="spellStart"/>
                    <w:r>
                      <w:rPr>
                        <w:rFonts w:ascii="Calibri" w:eastAsia="Calibri" w:hAnsi="Calibri" w:cs="Tahoma"/>
                        <w:color w:val="000000"/>
                        <w:sz w:val="16"/>
                        <w:szCs w:val="16"/>
                        <w:lang w:val="en-US"/>
                      </w:rPr>
                      <w:t>Processo</w:t>
                    </w:r>
                    <w:proofErr w:type="spellEnd"/>
                    <w:r>
                      <w:rPr>
                        <w:rFonts w:ascii="Calibri" w:eastAsia="Calibri" w:hAnsi="Calibri" w:cs="Tahoma"/>
                        <w:color w:val="000000"/>
                        <w:sz w:val="16"/>
                        <w:szCs w:val="16"/>
                        <w:lang w:val="en-US"/>
                      </w:rPr>
                      <w:t xml:space="preserve"> n</w:t>
                    </w:r>
                    <w:r w:rsidR="00FD5B18">
                      <w:rPr>
                        <w:rFonts w:ascii="Calibri" w:eastAsia="Calibri" w:hAnsi="Calibri" w:cs="Tahoma"/>
                        <w:color w:val="000000"/>
                        <w:sz w:val="16"/>
                        <w:szCs w:val="16"/>
                        <w:lang w:val="en-US"/>
                      </w:rPr>
                      <w:t>º 3253/</w:t>
                    </w:r>
                    <w:r>
                      <w:rPr>
                        <w:rFonts w:ascii="Calibri" w:eastAsia="Calibri" w:hAnsi="Calibri" w:cs="Tahoma"/>
                        <w:color w:val="000000"/>
                        <w:sz w:val="16"/>
                        <w:szCs w:val="16"/>
                        <w:lang w:val="en-US"/>
                      </w:rPr>
                      <w:t>202</w:t>
                    </w:r>
                    <w:r w:rsidR="00FD5B18">
                      <w:rPr>
                        <w:rFonts w:ascii="Calibri" w:eastAsia="Calibri" w:hAnsi="Calibri" w:cs="Tahoma"/>
                        <w:color w:val="000000"/>
                        <w:sz w:val="16"/>
                        <w:szCs w:val="16"/>
                        <w:lang w:val="en-US"/>
                      </w:rPr>
                      <w:t>1</w:t>
                    </w:r>
                  </w:p>
                  <w:p w:rsidR="00224FFC" w:rsidRDefault="00CA4715">
                    <w:pPr>
                      <w:pStyle w:val="Contedodoquadro"/>
                      <w:spacing w:line="360" w:lineRule="auto"/>
                    </w:pPr>
                    <w:proofErr w:type="spellStart"/>
                    <w:r>
                      <w:rPr>
                        <w:rFonts w:ascii="Calibri" w:eastAsia="Calibri" w:hAnsi="Calibri" w:cs="Tahoma"/>
                        <w:color w:val="000000"/>
                        <w:sz w:val="16"/>
                        <w:szCs w:val="16"/>
                        <w:lang w:val="en-US"/>
                      </w:rPr>
                      <w:t>Rubrica</w:t>
                    </w:r>
                    <w:proofErr w:type="spellEnd"/>
                    <w:r>
                      <w:rPr>
                        <w:rFonts w:ascii="Calibri" w:eastAsia="Calibri" w:hAnsi="Calibri" w:cs="Tahoma"/>
                        <w:color w:val="000000"/>
                        <w:sz w:val="16"/>
                        <w:szCs w:val="16"/>
                        <w:lang w:val="en-US"/>
                      </w:rPr>
                      <w:t xml:space="preserve">_________ </w:t>
                    </w:r>
                    <w:proofErr w:type="spellStart"/>
                    <w:r>
                      <w:rPr>
                        <w:rFonts w:ascii="Calibri" w:eastAsia="Calibri" w:hAnsi="Calibri" w:cs="Tahoma"/>
                        <w:color w:val="000000"/>
                        <w:sz w:val="16"/>
                        <w:szCs w:val="16"/>
                        <w:lang w:val="en-US"/>
                      </w:rPr>
                      <w:t>Fls</w:t>
                    </w:r>
                    <w:proofErr w:type="spellEnd"/>
                    <w:r>
                      <w:rPr>
                        <w:rFonts w:ascii="Calibri" w:eastAsia="Calibri" w:hAnsi="Calibri" w:cs="Tahoma"/>
                        <w:color w:val="000000"/>
                        <w:sz w:val="16"/>
                        <w:szCs w:val="16"/>
                        <w:lang w:val="en-US"/>
                      </w:rPr>
                      <w:t>.________</w:t>
                    </w:r>
                  </w:p>
                </w:txbxContent>
              </v:textbox>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166DB"/>
    <w:multiLevelType w:val="multilevel"/>
    <w:tmpl w:val="74A20BF2"/>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1" w15:restartNumberingAfterBreak="0">
    <w:nsid w:val="0FDA4780"/>
    <w:multiLevelType w:val="multilevel"/>
    <w:tmpl w:val="72B6106A"/>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2" w15:restartNumberingAfterBreak="0">
    <w:nsid w:val="1BF40583"/>
    <w:multiLevelType w:val="multilevel"/>
    <w:tmpl w:val="5D12CE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4E945AB"/>
    <w:multiLevelType w:val="multilevel"/>
    <w:tmpl w:val="D368E25A"/>
    <w:lvl w:ilvl="0">
      <w:start w:val="1"/>
      <w:numFmt w:val="bullet"/>
      <w:lvlText w:val=""/>
      <w:lvlJc w:val="left"/>
      <w:pPr>
        <w:tabs>
          <w:tab w:val="num" w:pos="210"/>
        </w:tabs>
        <w:ind w:left="210" w:hanging="360"/>
      </w:pPr>
      <w:rPr>
        <w:rFonts w:ascii="Symbol" w:hAnsi="Symbol" w:cs="Symbol" w:hint="default"/>
      </w:rPr>
    </w:lvl>
    <w:lvl w:ilvl="1">
      <w:start w:val="1"/>
      <w:numFmt w:val="bullet"/>
      <w:lvlText w:val="◦"/>
      <w:lvlJc w:val="left"/>
      <w:pPr>
        <w:tabs>
          <w:tab w:val="num" w:pos="570"/>
        </w:tabs>
        <w:ind w:left="570" w:hanging="360"/>
      </w:pPr>
      <w:rPr>
        <w:rFonts w:ascii="OpenSymbol" w:hAnsi="OpenSymbol" w:cs="OpenSymbol" w:hint="default"/>
      </w:rPr>
    </w:lvl>
    <w:lvl w:ilvl="2">
      <w:start w:val="1"/>
      <w:numFmt w:val="bullet"/>
      <w:lvlText w:val="▪"/>
      <w:lvlJc w:val="left"/>
      <w:pPr>
        <w:tabs>
          <w:tab w:val="num" w:pos="930"/>
        </w:tabs>
        <w:ind w:left="930" w:hanging="360"/>
      </w:pPr>
      <w:rPr>
        <w:rFonts w:ascii="OpenSymbol" w:hAnsi="OpenSymbol" w:cs="OpenSymbol" w:hint="default"/>
      </w:rPr>
    </w:lvl>
    <w:lvl w:ilvl="3">
      <w:start w:val="1"/>
      <w:numFmt w:val="bullet"/>
      <w:lvlText w:val=""/>
      <w:lvlJc w:val="left"/>
      <w:pPr>
        <w:tabs>
          <w:tab w:val="num" w:pos="1290"/>
        </w:tabs>
        <w:ind w:left="1290" w:hanging="360"/>
      </w:pPr>
      <w:rPr>
        <w:rFonts w:ascii="Symbol" w:hAnsi="Symbol" w:cs="Symbol" w:hint="default"/>
      </w:rPr>
    </w:lvl>
    <w:lvl w:ilvl="4">
      <w:start w:val="1"/>
      <w:numFmt w:val="bullet"/>
      <w:lvlText w:val="◦"/>
      <w:lvlJc w:val="left"/>
      <w:pPr>
        <w:tabs>
          <w:tab w:val="num" w:pos="1650"/>
        </w:tabs>
        <w:ind w:left="1650" w:hanging="360"/>
      </w:pPr>
      <w:rPr>
        <w:rFonts w:ascii="OpenSymbol" w:hAnsi="OpenSymbol" w:cs="OpenSymbol" w:hint="default"/>
      </w:rPr>
    </w:lvl>
    <w:lvl w:ilvl="5">
      <w:start w:val="1"/>
      <w:numFmt w:val="bullet"/>
      <w:lvlText w:val="▪"/>
      <w:lvlJc w:val="left"/>
      <w:pPr>
        <w:tabs>
          <w:tab w:val="num" w:pos="2010"/>
        </w:tabs>
        <w:ind w:left="2010" w:hanging="360"/>
      </w:pPr>
      <w:rPr>
        <w:rFonts w:ascii="OpenSymbol" w:hAnsi="OpenSymbol" w:cs="OpenSymbol" w:hint="default"/>
      </w:rPr>
    </w:lvl>
    <w:lvl w:ilvl="6">
      <w:start w:val="1"/>
      <w:numFmt w:val="bullet"/>
      <w:lvlText w:val=""/>
      <w:lvlJc w:val="left"/>
      <w:pPr>
        <w:tabs>
          <w:tab w:val="num" w:pos="2370"/>
        </w:tabs>
        <w:ind w:left="2370" w:hanging="360"/>
      </w:pPr>
      <w:rPr>
        <w:rFonts w:ascii="Symbol" w:hAnsi="Symbol" w:cs="Symbol" w:hint="default"/>
      </w:rPr>
    </w:lvl>
    <w:lvl w:ilvl="7">
      <w:start w:val="1"/>
      <w:numFmt w:val="bullet"/>
      <w:lvlText w:val="◦"/>
      <w:lvlJc w:val="left"/>
      <w:pPr>
        <w:tabs>
          <w:tab w:val="num" w:pos="2730"/>
        </w:tabs>
        <w:ind w:left="2730" w:hanging="360"/>
      </w:pPr>
      <w:rPr>
        <w:rFonts w:ascii="OpenSymbol" w:hAnsi="OpenSymbol" w:cs="OpenSymbol" w:hint="default"/>
      </w:rPr>
    </w:lvl>
    <w:lvl w:ilvl="8">
      <w:start w:val="1"/>
      <w:numFmt w:val="bullet"/>
      <w:lvlText w:val="▪"/>
      <w:lvlJc w:val="left"/>
      <w:pPr>
        <w:tabs>
          <w:tab w:val="num" w:pos="3090"/>
        </w:tabs>
        <w:ind w:left="3090" w:hanging="360"/>
      </w:pPr>
      <w:rPr>
        <w:rFonts w:ascii="OpenSymbol" w:hAnsi="OpenSymbol" w:cs="OpenSymbol" w:hint="default"/>
      </w:rPr>
    </w:lvl>
  </w:abstractNum>
  <w:abstractNum w:abstractNumId="4" w15:restartNumberingAfterBreak="0">
    <w:nsid w:val="5C1613B9"/>
    <w:multiLevelType w:val="multilevel"/>
    <w:tmpl w:val="93CC62E4"/>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5" w15:restartNumberingAfterBreak="0">
    <w:nsid w:val="79DC4437"/>
    <w:multiLevelType w:val="multilevel"/>
    <w:tmpl w:val="697C5BA8"/>
    <w:lvl w:ilvl="0">
      <w:start w:val="1"/>
      <w:numFmt w:val="decimal"/>
      <w:lvlText w:val="%1"/>
      <w:lvlJc w:val="left"/>
      <w:pPr>
        <w:tabs>
          <w:tab w:val="num" w:pos="0"/>
        </w:tabs>
        <w:ind w:left="720" w:hanging="360"/>
      </w:pPr>
    </w:lvl>
    <w:lvl w:ilvl="1">
      <w:start w:val="6"/>
      <w:numFmt w:val="decimal"/>
      <w:lvlText w:val="%1.%2"/>
      <w:lvlJc w:val="left"/>
      <w:pPr>
        <w:tabs>
          <w:tab w:val="num" w:pos="0"/>
        </w:tabs>
        <w:ind w:left="1146"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FC"/>
    <w:rsid w:val="00052E41"/>
    <w:rsid w:val="00184DCC"/>
    <w:rsid w:val="00224FFC"/>
    <w:rsid w:val="00371057"/>
    <w:rsid w:val="00682AB6"/>
    <w:rsid w:val="006C6BE0"/>
    <w:rsid w:val="008058B4"/>
    <w:rsid w:val="008C6D94"/>
    <w:rsid w:val="0095770E"/>
    <w:rsid w:val="00A85411"/>
    <w:rsid w:val="00B6718A"/>
    <w:rsid w:val="00CA4715"/>
    <w:rsid w:val="00D93227"/>
    <w:rsid w:val="00DC286E"/>
    <w:rsid w:val="00E04886"/>
    <w:rsid w:val="00ED2F4C"/>
    <w:rsid w:val="00F556EE"/>
    <w:rsid w:val="00F92C9F"/>
    <w:rsid w:val="00FA5F35"/>
    <w:rsid w:val="00FD5B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5FB40F8-F249-4AB8-9832-EAEB09B5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New Roman" w:eastAsia="Times New Roman" w:hAnsi="Times New Roman" w:cs="Times New Roman"/>
      <w:lang w:val="pt-PT"/>
    </w:rPr>
  </w:style>
  <w:style w:type="paragraph" w:styleId="Ttulo1">
    <w:name w:val="heading 1"/>
    <w:basedOn w:val="Normal"/>
    <w:qFormat/>
    <w:pPr>
      <w:spacing w:before="201"/>
      <w:ind w:left="470" w:hanging="236"/>
      <w:outlineLvl w:val="0"/>
    </w:pPr>
    <w:rPr>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qFormat/>
    <w:rPr>
      <w:rFonts w:ascii="Times New Roman" w:eastAsia="Times New Roman" w:hAnsi="Times New Roman" w:cs="Times New Roman"/>
      <w:lang w:val="pt-PT"/>
    </w:rPr>
  </w:style>
  <w:style w:type="character" w:customStyle="1" w:styleId="RodapChar">
    <w:name w:val="Rodapé Char"/>
    <w:basedOn w:val="Fontepargpadro"/>
    <w:qFormat/>
    <w:rPr>
      <w:rFonts w:ascii="Times New Roman" w:eastAsia="Times New Roman" w:hAnsi="Times New Roman" w:cs="Times New Roman"/>
      <w:lang w:val="pt-PT"/>
    </w:rPr>
  </w:style>
  <w:style w:type="character" w:customStyle="1" w:styleId="TextodebaloChar">
    <w:name w:val="Texto de balão Char"/>
    <w:basedOn w:val="Fontepargpadro"/>
    <w:qFormat/>
    <w:rPr>
      <w:rFonts w:ascii="Tahoma" w:eastAsia="Calibri" w:hAnsi="Tahoma" w:cs="Tahoma"/>
      <w:sz w:val="16"/>
      <w:szCs w:val="16"/>
      <w:lang w:val="pt-BR"/>
    </w:rPr>
  </w:style>
  <w:style w:type="character" w:customStyle="1" w:styleId="Nivel1Char">
    <w:name w:val="Nivel1 Char"/>
    <w:basedOn w:val="Fontepargpadro"/>
    <w:qFormat/>
    <w:rPr>
      <w:rFonts w:ascii="Arial" w:eastAsia="Calibri" w:hAnsi="Arial" w:cs="Times New Roman"/>
      <w:b/>
      <w:color w:val="000000"/>
      <w:sz w:val="20"/>
      <w:szCs w:val="20"/>
      <w:lang w:val="pt-BR" w:eastAsia="pt-BR"/>
    </w:rPr>
  </w:style>
  <w:style w:type="character" w:customStyle="1" w:styleId="CitaoChar">
    <w:name w:val="Citação Char"/>
    <w:basedOn w:val="Fontepargpadro"/>
    <w:qFormat/>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qFormat/>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qFormat/>
    <w:rPr>
      <w:rFonts w:ascii="Calibri" w:eastAsia="Calibri" w:hAnsi="Calibri" w:cs="Times New Roman"/>
      <w:sz w:val="20"/>
      <w:szCs w:val="20"/>
      <w:lang w:val="pt-BR"/>
    </w:rPr>
  </w:style>
  <w:style w:type="character" w:customStyle="1" w:styleId="ncoradanotaderodap">
    <w:name w:val="Âncora da nota de rodapé"/>
    <w:rPr>
      <w:vertAlign w:val="superscript"/>
    </w:rPr>
  </w:style>
  <w:style w:type="character" w:customStyle="1" w:styleId="FootnoteCharacters">
    <w:name w:val="Footnote Characters"/>
    <w:qFormat/>
    <w:rPr>
      <w:vertAlign w:val="superscript"/>
    </w:rPr>
  </w:style>
  <w:style w:type="character" w:customStyle="1" w:styleId="CorpodetextoChar">
    <w:name w:val="Corpo de texto Char"/>
    <w:basedOn w:val="Fontepargpadro"/>
    <w:qFormat/>
    <w:rPr>
      <w:rFonts w:ascii="Times New Roman" w:eastAsia="Times New Roman" w:hAnsi="Times New Roman" w:cs="Times New Roman"/>
      <w:sz w:val="20"/>
      <w:szCs w:val="20"/>
      <w:lang w:val="pt-PT"/>
    </w:rPr>
  </w:style>
  <w:style w:type="character" w:customStyle="1" w:styleId="TtuloChar">
    <w:name w:val="Título Char"/>
    <w:basedOn w:val="Fontepargpadro"/>
    <w:qFormat/>
    <w:rPr>
      <w:rFonts w:ascii="Times New Roman" w:eastAsia="Times New Roman" w:hAnsi="Times New Roman" w:cs="Times New Roman"/>
      <w:b/>
      <w:bCs/>
      <w:sz w:val="30"/>
      <w:szCs w:val="30"/>
      <w:lang w:val="pt-PT"/>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Smbolosdenumerao">
    <w:name w:val="Símbolos de numeração"/>
    <w:qFormat/>
  </w:style>
  <w:style w:type="character" w:customStyle="1" w:styleId="CabealhoChar1">
    <w:name w:val="Cabeçalho Char1"/>
    <w:basedOn w:val="Fontepargpadro"/>
    <w:qFormat/>
    <w:rPr>
      <w:rFonts w:ascii="Times New Roman" w:eastAsia="Times New Roman" w:hAnsi="Times New Roman" w:cs="Times New Roman"/>
      <w:lang w:val="pt-PT"/>
    </w:rPr>
  </w:style>
  <w:style w:type="character" w:customStyle="1" w:styleId="Marcas">
    <w:name w:val="Marcas"/>
    <w:qFormat/>
    <w:rPr>
      <w:rFonts w:ascii="OpenSymbol" w:eastAsia="OpenSymbol" w:hAnsi="OpenSymbol" w:cs="Symbol"/>
    </w:rPr>
  </w:style>
  <w:style w:type="character" w:customStyle="1" w:styleId="LinkdaInternet">
    <w:name w:val="Link da Internet"/>
    <w:basedOn w:val="Fontepargpadro"/>
    <w:rPr>
      <w:color w:val="0563C1"/>
      <w:u w:val="single"/>
    </w:rPr>
  </w:style>
  <w:style w:type="character" w:customStyle="1" w:styleId="Linkdainternetvisitado">
    <w:name w:val="Link da internet visitado"/>
    <w:basedOn w:val="Fontepargpadro"/>
    <w:rPr>
      <w:color w:val="954F72"/>
      <w:u w:val="single"/>
    </w:rPr>
  </w:style>
  <w:style w:type="paragraph" w:styleId="Ttulo">
    <w:name w:val="Title"/>
    <w:basedOn w:val="Normal"/>
    <w:next w:val="Corpodetexto"/>
    <w:qFormat/>
    <w:pPr>
      <w:spacing w:before="69"/>
      <w:ind w:left="2343" w:right="2352"/>
      <w:jc w:val="center"/>
    </w:pPr>
    <w:rPr>
      <w:b/>
      <w:bCs/>
      <w:sz w:val="30"/>
      <w:szCs w:val="30"/>
    </w:rPr>
  </w:style>
  <w:style w:type="paragraph" w:styleId="Corpodetexto">
    <w:name w:val="Body Text"/>
    <w:basedOn w:val="Normal"/>
    <w:pPr>
      <w:spacing w:before="106"/>
      <w:ind w:left="207"/>
      <w:jc w:val="both"/>
    </w:pPr>
    <w:rPr>
      <w:sz w:val="20"/>
      <w:szCs w:val="20"/>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qFormat/>
    <w:pPr>
      <w:spacing w:before="107"/>
      <w:ind w:left="207"/>
      <w:jc w:val="both"/>
    </w:pPr>
  </w:style>
  <w:style w:type="paragraph" w:customStyle="1" w:styleId="TableParagraph">
    <w:name w:val="Table Paragraph"/>
    <w:basedOn w:val="Normal"/>
    <w:qFormat/>
  </w:style>
  <w:style w:type="paragraph" w:customStyle="1" w:styleId="CabealhoeRodap">
    <w:name w:val="Cabeçalho e Rodapé"/>
    <w:basedOn w:val="Normal"/>
    <w:qFormat/>
  </w:style>
  <w:style w:type="paragraph" w:styleId="Cabealho">
    <w:name w:val="header"/>
    <w:basedOn w:val="Normal"/>
    <w:pPr>
      <w:widowControl/>
      <w:tabs>
        <w:tab w:val="center" w:pos="4252"/>
        <w:tab w:val="right" w:pos="8504"/>
      </w:tabs>
      <w:suppressAutoHyphens w:val="0"/>
    </w:pPr>
    <w:rPr>
      <w:rFonts w:ascii="Calibri" w:eastAsia="Calibri" w:hAnsi="Calibri"/>
      <w:lang w:val="pt-BR"/>
    </w:rPr>
  </w:style>
  <w:style w:type="paragraph" w:styleId="Rodap">
    <w:name w:val="footer"/>
    <w:basedOn w:val="Normal"/>
    <w:pPr>
      <w:tabs>
        <w:tab w:val="center" w:pos="4252"/>
        <w:tab w:val="right" w:pos="8504"/>
      </w:tabs>
    </w:pPr>
  </w:style>
  <w:style w:type="paragraph" w:styleId="Textodebalo">
    <w:name w:val="Balloon Text"/>
    <w:basedOn w:val="Normal"/>
    <w:qFormat/>
    <w:pPr>
      <w:widowControl/>
    </w:pPr>
    <w:rPr>
      <w:rFonts w:ascii="Tahoma" w:eastAsia="Calibri" w:hAnsi="Tahoma" w:cs="Tahoma"/>
      <w:sz w:val="16"/>
      <w:szCs w:val="16"/>
      <w:lang w:val="pt-BR"/>
    </w:rPr>
  </w:style>
  <w:style w:type="paragraph" w:customStyle="1" w:styleId="Nivel1">
    <w:name w:val="Nivel1"/>
    <w:basedOn w:val="Ttulo1"/>
    <w:qFormat/>
    <w:pPr>
      <w:keepNext/>
      <w:keepLines/>
      <w:widowControl/>
      <w:spacing w:before="480" w:line="276" w:lineRule="auto"/>
      <w:jc w:val="both"/>
    </w:pPr>
    <w:rPr>
      <w:rFonts w:ascii="Arial" w:eastAsia="Calibri" w:hAnsi="Arial"/>
      <w:bCs w:val="0"/>
      <w:color w:val="000000"/>
      <w:lang w:val="pt-BR" w:eastAsia="pt-BR"/>
    </w:rPr>
  </w:style>
  <w:style w:type="paragraph" w:styleId="Citao">
    <w:name w:val="Quote"/>
    <w:basedOn w:val="Normal"/>
    <w:next w:val="Normal"/>
    <w:qFormat/>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pPr>
      <w:widowControl/>
      <w:ind w:left="720"/>
    </w:pPr>
    <w:rPr>
      <w:rFonts w:ascii="Ecofont_Spranq_eco_Sans" w:hAnsi="Ecofont_Spranq_eco_Sans" w:cs="Ecofont_Spranq_eco_Sans"/>
      <w:sz w:val="24"/>
      <w:szCs w:val="24"/>
      <w:lang w:val="pt-BR" w:eastAsia="pt-BR"/>
    </w:rPr>
  </w:style>
  <w:style w:type="paragraph" w:customStyle="1" w:styleId="Nivel2">
    <w:name w:val="Nivel 2"/>
    <w:qFormat/>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pPr>
      <w:tabs>
        <w:tab w:val="left" w:pos="360"/>
      </w:tabs>
      <w:ind w:left="644" w:hanging="432"/>
    </w:pPr>
    <w:rPr>
      <w:rFonts w:cs="Arial"/>
      <w:b/>
    </w:rPr>
  </w:style>
  <w:style w:type="paragraph" w:customStyle="1" w:styleId="Nivel3">
    <w:name w:val="Nivel 3"/>
    <w:basedOn w:val="Nivel2"/>
    <w:qFormat/>
    <w:pPr>
      <w:tabs>
        <w:tab w:val="left" w:pos="360"/>
      </w:tabs>
      <w:ind w:left="1922" w:hanging="494"/>
    </w:pPr>
    <w:rPr>
      <w:rFonts w:cs="Arial"/>
      <w:color w:val="000000"/>
    </w:rPr>
  </w:style>
  <w:style w:type="paragraph" w:customStyle="1" w:styleId="Nivel4">
    <w:name w:val="Nivel 4"/>
    <w:basedOn w:val="Nivel3"/>
    <w:qFormat/>
    <w:pPr>
      <w:ind w:left="2491"/>
    </w:pPr>
    <w:rPr>
      <w:color w:val="auto"/>
    </w:rPr>
  </w:style>
  <w:style w:type="paragraph" w:customStyle="1" w:styleId="Nivel5">
    <w:name w:val="Nivel 5"/>
    <w:basedOn w:val="Nivel4"/>
    <w:qFormat/>
    <w:pPr>
      <w:ind w:left="3485"/>
    </w:pPr>
  </w:style>
  <w:style w:type="paragraph" w:styleId="Textodenotaderodap">
    <w:name w:val="footnote text"/>
    <w:basedOn w:val="Normal"/>
    <w:pPr>
      <w:widowControl/>
    </w:pPr>
    <w:rPr>
      <w:rFonts w:ascii="Calibri" w:eastAsia="Calibri" w:hAnsi="Calibri"/>
      <w:sz w:val="20"/>
      <w:szCs w:val="20"/>
      <w:lang w:val="pt-BR"/>
    </w:rPr>
  </w:style>
  <w:style w:type="paragraph" w:customStyle="1" w:styleId="Ttulo11">
    <w:name w:val="Título 11"/>
    <w:basedOn w:val="Normal"/>
    <w:qFormat/>
    <w:pPr>
      <w:spacing w:before="201"/>
      <w:ind w:left="470" w:hanging="236"/>
      <w:outlineLvl w:val="1"/>
    </w:pPr>
    <w:rPr>
      <w:b/>
      <w:bCs/>
      <w:sz w:val="23"/>
      <w:szCs w:val="23"/>
    </w:rPr>
  </w:style>
  <w:style w:type="paragraph" w:customStyle="1" w:styleId="Contedodoquadro">
    <w:name w:val="Conteúdo do quadro"/>
    <w:basedOn w:val="Normal"/>
    <w:qFormat/>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brum@itaborai.rj.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terial.educacao@itaborai.rj.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4503</Words>
  <Characters>24322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dc:creator>
  <dc:description/>
  <cp:lastModifiedBy>Usuario</cp:lastModifiedBy>
  <cp:revision>4</cp:revision>
  <cp:lastPrinted>2021-11-18T15:14:00Z</cp:lastPrinted>
  <dcterms:created xsi:type="dcterms:W3CDTF">2021-11-17T12:15:00Z</dcterms:created>
  <dcterms:modified xsi:type="dcterms:W3CDTF">2021-11-18T15:15:00Z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Created">
    <vt:filetime>2020-10-09T00:00:00Z</vt:filetime>
  </property>
  <property fmtid="{D5CDD505-2E9C-101B-9397-08002B2CF9AE}" pid="5" name="Creator">
    <vt:lpwstr>Mozilla/5.0 (Windows NT 6.1; Win64; x64) AppleWebKit/537.36 (KHTML, like Gecko) Chrome/85.0.4183.121 Safari/537.36</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2021-03-22T00:00:00Z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